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089E" w14:textId="77777777" w:rsidR="009F2A23" w:rsidRPr="0016437C" w:rsidRDefault="009F2A23" w:rsidP="00397A7A">
      <w:pPr>
        <w:jc w:val="both"/>
        <w:rPr>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4"/>
        <w:gridCol w:w="89"/>
      </w:tblGrid>
      <w:tr w:rsidR="00562E6C" w:rsidRPr="00075F2C" w14:paraId="75E024FC" w14:textId="77777777" w:rsidTr="00562E6C">
        <w:trPr>
          <w:gridAfter w:val="1"/>
          <w:wAfter w:w="89" w:type="dxa"/>
          <w:trHeight w:val="2736"/>
        </w:trPr>
        <w:tc>
          <w:tcPr>
            <w:tcW w:w="9564" w:type="dxa"/>
          </w:tcPr>
          <w:p w14:paraId="0FEF3D63" w14:textId="77777777" w:rsidR="00376B5D" w:rsidRPr="0016437C" w:rsidRDefault="00376B5D" w:rsidP="00397A7A">
            <w:pPr>
              <w:tabs>
                <w:tab w:val="left" w:pos="3708"/>
              </w:tabs>
              <w:jc w:val="both"/>
              <w:rPr>
                <w:rFonts w:asciiTheme="minorHAnsi" w:hAnsiTheme="minorHAnsi"/>
                <w:lang w:val="en-GB"/>
              </w:rPr>
            </w:pPr>
          </w:p>
          <w:p w14:paraId="7AF22102" w14:textId="1C6FE7E4" w:rsidR="00B9497F" w:rsidRPr="00075F2C" w:rsidRDefault="00A1361D" w:rsidP="00B9497F">
            <w:pPr>
              <w:tabs>
                <w:tab w:val="left" w:pos="3708"/>
              </w:tabs>
              <w:jc w:val="both"/>
              <w:rPr>
                <w:rFonts w:asciiTheme="minorHAnsi" w:hAnsiTheme="minorHAnsi"/>
                <w:lang w:val="en-GB"/>
              </w:rPr>
            </w:pPr>
            <w:r w:rsidRPr="00A1361D">
              <w:rPr>
                <w:rFonts w:asciiTheme="minorHAnsi" w:hAnsiTheme="minorHAnsi"/>
                <w:lang w:val="en-GB"/>
              </w:rPr>
              <w:t>The Green Way – A Partnership for Green Business</w:t>
            </w:r>
            <w:r w:rsidR="0016437C">
              <w:rPr>
                <w:rFonts w:asciiTheme="minorHAnsi" w:hAnsiTheme="minorHAnsi"/>
                <w:lang w:val="en-GB"/>
              </w:rPr>
              <w:t xml:space="preserve"> </w:t>
            </w:r>
            <w:r w:rsidR="00B9497F" w:rsidRPr="00075F2C">
              <w:rPr>
                <w:rFonts w:asciiTheme="minorHAnsi" w:hAnsiTheme="minorHAnsi"/>
                <w:lang w:val="en-GB"/>
              </w:rPr>
              <w:t xml:space="preserve">under the Erasmus+ Programme (hereinafter: the project) aims to support the development of green skills in Small and Medium-sized Enterprises (SMEs) and business support organisations (BSOs) from Serbia and North Macedonia. This project is a joint initiative between the Development Centre of the Jablanica and </w:t>
            </w:r>
            <w:proofErr w:type="spellStart"/>
            <w:r w:rsidR="00B9497F" w:rsidRPr="00075F2C">
              <w:rPr>
                <w:rFonts w:asciiTheme="minorHAnsi" w:hAnsiTheme="minorHAnsi"/>
                <w:lang w:val="en-GB"/>
              </w:rPr>
              <w:t>Pcinja</w:t>
            </w:r>
            <w:proofErr w:type="spellEnd"/>
            <w:r w:rsidR="00B9497F" w:rsidRPr="00075F2C">
              <w:rPr>
                <w:rFonts w:asciiTheme="minorHAnsi" w:hAnsiTheme="minorHAnsi"/>
                <w:lang w:val="en-GB"/>
              </w:rPr>
              <w:t xml:space="preserve"> Districts from Serbia and the Chamber of Crafts from Skopje, North Macedonia. The overall objective of the project is to support the development of green skills in SMEs and BSOs from Serbia and North Macedonia through transnational partnership, exchange, sharing of educational resources and cooperation in the field of joint development and testing of practical methods and training for greening businesses.</w:t>
            </w:r>
          </w:p>
          <w:p w14:paraId="35E944C3" w14:textId="77777777" w:rsidR="00B9497F" w:rsidRPr="00075F2C" w:rsidRDefault="00B9497F" w:rsidP="00B9497F">
            <w:pPr>
              <w:tabs>
                <w:tab w:val="left" w:pos="3708"/>
              </w:tabs>
              <w:jc w:val="both"/>
              <w:rPr>
                <w:rFonts w:asciiTheme="minorHAnsi" w:hAnsiTheme="minorHAnsi"/>
                <w:lang w:val="en-GB"/>
              </w:rPr>
            </w:pPr>
          </w:p>
          <w:p w14:paraId="50FFAA35" w14:textId="77777777" w:rsidR="00B9497F" w:rsidRPr="00075F2C" w:rsidRDefault="00B9497F" w:rsidP="00B9497F">
            <w:pPr>
              <w:tabs>
                <w:tab w:val="left" w:pos="3708"/>
              </w:tabs>
              <w:jc w:val="both"/>
              <w:rPr>
                <w:rFonts w:asciiTheme="minorHAnsi" w:hAnsiTheme="minorHAnsi"/>
                <w:lang w:val="en-GB"/>
              </w:rPr>
            </w:pPr>
            <w:r w:rsidRPr="00075F2C">
              <w:rPr>
                <w:rFonts w:asciiTheme="minorHAnsi" w:hAnsiTheme="minorHAnsi"/>
                <w:lang w:val="en-GB"/>
              </w:rPr>
              <w:t xml:space="preserve">The implementation of the project enables learning paths and the implementation of simple and practical solutions for greening businesses. These paths are traced through three specific objectives, namely: 1) equip trainers/educators from business support organisations with new competencies (skills, knowledge, attitudes) and tools for greening businesses; 2) develop and test </w:t>
            </w:r>
            <w:proofErr w:type="spellStart"/>
            <w:r w:rsidRPr="00075F2C">
              <w:rPr>
                <w:rFonts w:asciiTheme="minorHAnsi" w:hAnsiTheme="minorHAnsi"/>
                <w:lang w:val="en-GB"/>
              </w:rPr>
              <w:t>customizsed</w:t>
            </w:r>
            <w:proofErr w:type="spellEnd"/>
            <w:r w:rsidRPr="00075F2C">
              <w:rPr>
                <w:rFonts w:asciiTheme="minorHAnsi" w:hAnsiTheme="minorHAnsi"/>
                <w:lang w:val="en-GB"/>
              </w:rPr>
              <w:t xml:space="preserve"> training methodologies, training curricula and training modules for greening businesses; 3) stimulate the green transition of SMEs and socio-economic partners through the exchange of best practices and experiences in greening businesses.</w:t>
            </w:r>
          </w:p>
          <w:p w14:paraId="7B318406" w14:textId="77777777" w:rsidR="00B9497F" w:rsidRPr="00075F2C" w:rsidRDefault="00B9497F" w:rsidP="00B9497F">
            <w:pPr>
              <w:tabs>
                <w:tab w:val="left" w:pos="3708"/>
              </w:tabs>
              <w:jc w:val="both"/>
              <w:rPr>
                <w:rFonts w:asciiTheme="minorHAnsi" w:hAnsiTheme="minorHAnsi"/>
                <w:lang w:val="en-GB"/>
              </w:rPr>
            </w:pPr>
          </w:p>
          <w:p w14:paraId="74A498D9" w14:textId="064E2EFB" w:rsidR="00056086" w:rsidRDefault="00B9497F" w:rsidP="00397A7A">
            <w:pPr>
              <w:tabs>
                <w:tab w:val="left" w:pos="3708"/>
              </w:tabs>
              <w:jc w:val="both"/>
              <w:rPr>
                <w:rFonts w:asciiTheme="minorHAnsi" w:hAnsiTheme="minorHAnsi"/>
                <w:lang w:val="en-GB"/>
              </w:rPr>
            </w:pPr>
            <w:r w:rsidRPr="00075F2C">
              <w:rPr>
                <w:rFonts w:asciiTheme="minorHAnsi" w:hAnsiTheme="minorHAnsi"/>
                <w:lang w:val="en-GB"/>
              </w:rPr>
              <w:t>The direct beneficiaries of the project are economic and public entities from Serbia and North Macedonia, namely, business support organisations, project partners, s SMEs, and entrepreneurs operating in the processing industry sector (food industry, wood processing, metal, chemical products, textile, clothing, leather processing and footwear production) as well as socio-economic partners (national, regional and local authorities, business service providers, educational and research institutions, etc.). The planned project implementation period is 18 months</w:t>
            </w:r>
            <w:r w:rsidR="004A1E13">
              <w:rPr>
                <w:rFonts w:asciiTheme="minorHAnsi" w:hAnsiTheme="minorHAnsi"/>
                <w:lang w:val="en-GB"/>
              </w:rPr>
              <w:t>.</w:t>
            </w:r>
          </w:p>
          <w:p w14:paraId="3E9C576B" w14:textId="77777777" w:rsidR="0016437C" w:rsidRPr="0016437C" w:rsidRDefault="0016437C" w:rsidP="00397A7A">
            <w:pPr>
              <w:tabs>
                <w:tab w:val="left" w:pos="3708"/>
              </w:tabs>
              <w:jc w:val="both"/>
              <w:rPr>
                <w:rFonts w:asciiTheme="minorHAnsi" w:hAnsiTheme="minorHAnsi"/>
                <w:lang w:val="en-GB"/>
              </w:rPr>
            </w:pPr>
          </w:p>
          <w:p w14:paraId="2175F6CD" w14:textId="006D1354" w:rsidR="00056086" w:rsidRDefault="00056086" w:rsidP="00397A7A">
            <w:pPr>
              <w:tabs>
                <w:tab w:val="left" w:pos="3708"/>
              </w:tabs>
              <w:jc w:val="both"/>
              <w:rPr>
                <w:lang w:val="en-GB"/>
              </w:rPr>
            </w:pPr>
            <w:r w:rsidRPr="0016437C">
              <w:rPr>
                <w:lang w:val="en-GB"/>
              </w:rPr>
              <w:t>The development of green skills, the application of sustainable business tools</w:t>
            </w:r>
            <w:r w:rsidR="00C31064" w:rsidRPr="0016437C">
              <w:rPr>
                <w:lang w:val="en-GB"/>
              </w:rPr>
              <w:t>,</w:t>
            </w:r>
            <w:r w:rsidRPr="0016437C">
              <w:rPr>
                <w:lang w:val="en-GB"/>
              </w:rPr>
              <w:t xml:space="preserve"> and the exchange of best practices are key to a successful green transition in Serbia. One such tool is this Overview of Financing Sources, intended for </w:t>
            </w:r>
            <w:r w:rsidR="004A4B56" w:rsidRPr="0016437C">
              <w:rPr>
                <w:lang w:val="en-GB"/>
              </w:rPr>
              <w:t>SMEs</w:t>
            </w:r>
            <w:r w:rsidRPr="0016437C">
              <w:rPr>
                <w:lang w:val="en-GB"/>
              </w:rPr>
              <w:t xml:space="preserve"> and entrepreneurs, which helps them to more easily access financial support for green business and provides an overview of other financial instruments that can contribute to improving their business and contributing to the greening of their business.</w:t>
            </w:r>
          </w:p>
          <w:p w14:paraId="390E64BE" w14:textId="77777777" w:rsidR="0016437C" w:rsidRPr="0016437C" w:rsidRDefault="0016437C" w:rsidP="00397A7A">
            <w:pPr>
              <w:tabs>
                <w:tab w:val="left" w:pos="3708"/>
              </w:tabs>
              <w:jc w:val="both"/>
              <w:rPr>
                <w:lang w:val="en-GB"/>
              </w:rPr>
            </w:pPr>
          </w:p>
          <w:p w14:paraId="22A2C7CA" w14:textId="77777777" w:rsidR="00233079" w:rsidRDefault="00056086" w:rsidP="00397A7A">
            <w:pPr>
              <w:jc w:val="both"/>
              <w:rPr>
                <w:rFonts w:cs="Calibri"/>
                <w:lang w:val="en-GB" w:eastAsia="en-GB"/>
              </w:rPr>
            </w:pPr>
            <w:r w:rsidRPr="0016437C">
              <w:rPr>
                <w:rFonts w:cs="Calibri"/>
                <w:lang w:val="en-GB" w:eastAsia="en-GB"/>
              </w:rPr>
              <w:t>This overview of funding sources is informative and is intended for business entities to familiari</w:t>
            </w:r>
            <w:r w:rsidR="00D601BF">
              <w:rPr>
                <w:rFonts w:cs="Calibri"/>
                <w:lang w:val="en-GB" w:eastAsia="en-GB"/>
              </w:rPr>
              <w:t>s</w:t>
            </w:r>
            <w:r w:rsidRPr="0016437C">
              <w:rPr>
                <w:rFonts w:cs="Calibri"/>
                <w:lang w:val="en-GB" w:eastAsia="en-GB"/>
              </w:rPr>
              <w:t xml:space="preserve">e themselves with the available financial incentives, their purpose and sources of additional information on specific funding opportunities. The focus is on </w:t>
            </w:r>
            <w:r w:rsidR="002F3074">
              <w:rPr>
                <w:rFonts w:cs="Calibri"/>
                <w:lang w:val="en-GB" w:eastAsia="en-GB"/>
              </w:rPr>
              <w:t>European Union (</w:t>
            </w:r>
            <w:r w:rsidRPr="0016437C">
              <w:rPr>
                <w:rFonts w:cs="Calibri"/>
                <w:lang w:val="en-GB" w:eastAsia="en-GB"/>
              </w:rPr>
              <w:t>EU</w:t>
            </w:r>
            <w:r w:rsidR="002F3074">
              <w:rPr>
                <w:rFonts w:cs="Calibri"/>
                <w:lang w:val="en-GB" w:eastAsia="en-GB"/>
              </w:rPr>
              <w:t>)</w:t>
            </w:r>
            <w:r w:rsidRPr="0016437C">
              <w:rPr>
                <w:rFonts w:cs="Calibri"/>
                <w:lang w:val="en-GB" w:eastAsia="en-GB"/>
              </w:rPr>
              <w:t xml:space="preserve"> support </w:t>
            </w:r>
            <w:r w:rsidR="00075F2C" w:rsidRPr="0016437C">
              <w:rPr>
                <w:rFonts w:cs="Calibri"/>
                <w:lang w:val="en-GB" w:eastAsia="en-GB"/>
              </w:rPr>
              <w:t xml:space="preserve">programmes </w:t>
            </w:r>
            <w:r w:rsidRPr="0016437C">
              <w:rPr>
                <w:rFonts w:cs="Calibri"/>
                <w:lang w:val="en-GB" w:eastAsia="en-GB"/>
              </w:rPr>
              <w:t>available to Serbian businesses, while presenting successful examples of innovation and growth. We explore funding mechanisms – from the application process to cooperation with local financial institutions – with the aim of providing entrepreneurs with the knowledge and resources necessary for successful business and competitiveness in the global market.</w:t>
            </w:r>
          </w:p>
          <w:p w14:paraId="292C05F9" w14:textId="3A8D971D" w:rsidR="0016437C" w:rsidRPr="0016437C" w:rsidRDefault="0016437C" w:rsidP="00397A7A">
            <w:pPr>
              <w:jc w:val="both"/>
              <w:rPr>
                <w:sz w:val="20"/>
                <w:szCs w:val="20"/>
                <w:lang w:val="en-GB"/>
              </w:rPr>
            </w:pPr>
          </w:p>
        </w:tc>
      </w:tr>
      <w:tr w:rsidR="003D2EC5" w:rsidRPr="00075F2C" w14:paraId="253957B0" w14:textId="77777777" w:rsidTr="003D2EC5">
        <w:tc>
          <w:tcPr>
            <w:tcW w:w="9653" w:type="dxa"/>
            <w:gridSpan w:val="2"/>
            <w:shd w:val="clear" w:color="auto" w:fill="D6E3BC" w:themeFill="accent3" w:themeFillTint="66"/>
          </w:tcPr>
          <w:p w14:paraId="422F2208" w14:textId="24A4212C" w:rsidR="003D2EC5" w:rsidRPr="0016437C" w:rsidRDefault="003D2EC5" w:rsidP="00397A7A">
            <w:pPr>
              <w:jc w:val="both"/>
              <w:rPr>
                <w:b/>
                <w:sz w:val="24"/>
                <w:szCs w:val="24"/>
                <w:lang w:val="en-GB"/>
              </w:rPr>
            </w:pPr>
            <w:r w:rsidRPr="0016437C">
              <w:rPr>
                <w:b/>
                <w:sz w:val="24"/>
                <w:szCs w:val="24"/>
                <w:lang w:val="en-GB"/>
              </w:rPr>
              <w:t>GREEN FINANCIAL INSTRUMENTS</w:t>
            </w:r>
          </w:p>
        </w:tc>
      </w:tr>
    </w:tbl>
    <w:p w14:paraId="5A563097" w14:textId="48FBE9A9" w:rsidR="00562E6C" w:rsidRPr="0016437C" w:rsidRDefault="00562E6C" w:rsidP="00397A7A">
      <w:pPr>
        <w:jc w:val="both"/>
        <w:rPr>
          <w:lang w:val="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360"/>
        <w:gridCol w:w="4644"/>
      </w:tblGrid>
      <w:tr w:rsidR="003A0DD3" w:rsidRPr="00075F2C" w14:paraId="19A48019" w14:textId="77777777" w:rsidTr="7A14B195">
        <w:trPr>
          <w:trHeight w:val="351"/>
        </w:trPr>
        <w:tc>
          <w:tcPr>
            <w:tcW w:w="9653" w:type="dxa"/>
            <w:gridSpan w:val="3"/>
            <w:shd w:val="clear" w:color="auto" w:fill="808080" w:themeFill="background1" w:themeFillShade="80"/>
            <w:vAlign w:val="center"/>
          </w:tcPr>
          <w:p w14:paraId="426E3999" w14:textId="64EB19CF" w:rsidR="003A0DD3" w:rsidRPr="0016437C" w:rsidRDefault="00A458CD" w:rsidP="00397A7A">
            <w:pPr>
              <w:jc w:val="both"/>
              <w:rPr>
                <w:b/>
                <w:color w:val="FFFFFF" w:themeColor="background1"/>
                <w:sz w:val="20"/>
                <w:szCs w:val="20"/>
                <w:lang w:val="en-GB"/>
              </w:rPr>
            </w:pPr>
            <w:r w:rsidRPr="005A56A6">
              <w:rPr>
                <w:rFonts w:asciiTheme="minorHAnsi" w:hAnsiTheme="minorHAnsi"/>
                <w:b/>
                <w:color w:val="FFFFFF" w:themeColor="background1"/>
                <w:sz w:val="20"/>
                <w:szCs w:val="20"/>
                <w:lang w:val="en-GB"/>
              </w:rPr>
              <w:lastRenderedPageBreak/>
              <w:t xml:space="preserve">European Bank for Reconstruction and Development </w:t>
            </w:r>
            <w:r>
              <w:rPr>
                <w:rFonts w:asciiTheme="minorHAnsi" w:hAnsiTheme="minorHAnsi"/>
                <w:b/>
                <w:color w:val="FFFFFF" w:themeColor="background1"/>
                <w:sz w:val="20"/>
                <w:szCs w:val="20"/>
                <w:lang w:val="en-GB"/>
              </w:rPr>
              <w:t>(</w:t>
            </w:r>
            <w:r w:rsidRPr="005A56A6">
              <w:rPr>
                <w:b/>
                <w:color w:val="FFFFFF" w:themeColor="background1"/>
                <w:sz w:val="20"/>
                <w:szCs w:val="20"/>
                <w:lang w:val="en-GB"/>
              </w:rPr>
              <w:t>EBRD</w:t>
            </w:r>
            <w:r>
              <w:rPr>
                <w:b/>
                <w:color w:val="FFFFFF" w:themeColor="background1"/>
                <w:sz w:val="20"/>
                <w:szCs w:val="20"/>
                <w:lang w:val="en-GB"/>
              </w:rPr>
              <w:t>)</w:t>
            </w:r>
            <w:r w:rsidRPr="005A56A6">
              <w:rPr>
                <w:b/>
                <w:color w:val="FFFFFF" w:themeColor="background1"/>
                <w:sz w:val="20"/>
                <w:szCs w:val="20"/>
                <w:lang w:val="en-GB"/>
              </w:rPr>
              <w:t xml:space="preserve"> </w:t>
            </w:r>
            <w:r w:rsidR="003A0DD3" w:rsidRPr="0016437C">
              <w:rPr>
                <w:b/>
                <w:color w:val="FFFFFF" w:themeColor="background1"/>
                <w:sz w:val="20"/>
                <w:szCs w:val="20"/>
                <w:lang w:val="en-GB"/>
              </w:rPr>
              <w:t>Advisory Support to SMEs</w:t>
            </w:r>
          </w:p>
        </w:tc>
      </w:tr>
      <w:tr w:rsidR="003A0DD3" w:rsidRPr="00075F2C" w14:paraId="155C5C47" w14:textId="77777777" w:rsidTr="7A14B195">
        <w:tc>
          <w:tcPr>
            <w:tcW w:w="4649" w:type="dxa"/>
            <w:vAlign w:val="center"/>
          </w:tcPr>
          <w:p w14:paraId="12E0A9A7" w14:textId="77777777" w:rsidR="000D00A7" w:rsidRDefault="000D00A7" w:rsidP="00397A7A">
            <w:pPr>
              <w:jc w:val="both"/>
              <w:rPr>
                <w:rFonts w:asciiTheme="minorHAnsi" w:hAnsiTheme="minorHAnsi"/>
                <w:b/>
                <w:bCs/>
                <w:sz w:val="20"/>
                <w:szCs w:val="20"/>
                <w:lang w:val="en-GB"/>
              </w:rPr>
            </w:pPr>
          </w:p>
          <w:p w14:paraId="68CF9C33" w14:textId="07819FEB" w:rsidR="00C0072D" w:rsidRPr="0016437C" w:rsidRDefault="003A0DD3" w:rsidP="00397A7A">
            <w:pPr>
              <w:jc w:val="both"/>
              <w:rPr>
                <w:rFonts w:asciiTheme="minorHAnsi" w:hAnsiTheme="minorHAnsi"/>
                <w:b/>
                <w:bCs/>
                <w:sz w:val="20"/>
                <w:szCs w:val="20"/>
                <w:lang w:val="en-GB"/>
              </w:rPr>
            </w:pPr>
            <w:r w:rsidRPr="0016437C">
              <w:rPr>
                <w:rFonts w:asciiTheme="minorHAnsi" w:hAnsiTheme="minorHAnsi"/>
                <w:b/>
                <w:bCs/>
                <w:sz w:val="20"/>
                <w:szCs w:val="20"/>
                <w:lang w:val="en-GB"/>
              </w:rPr>
              <w:t>Advisory support program</w:t>
            </w:r>
            <w:r w:rsidR="00840F1F">
              <w:rPr>
                <w:rFonts w:asciiTheme="minorHAnsi" w:hAnsiTheme="minorHAnsi"/>
                <w:b/>
                <w:bCs/>
                <w:sz w:val="20"/>
                <w:szCs w:val="20"/>
                <w:lang w:val="en-GB"/>
              </w:rPr>
              <w:t>me</w:t>
            </w:r>
          </w:p>
          <w:p w14:paraId="31DF89B0" w14:textId="2A4A1815" w:rsidR="003A0DD3" w:rsidRPr="0016437C" w:rsidRDefault="003A0DD3" w:rsidP="00397A7A">
            <w:pPr>
              <w:jc w:val="both"/>
              <w:rPr>
                <w:rFonts w:asciiTheme="minorHAnsi" w:hAnsiTheme="minorHAnsi"/>
                <w:bCs/>
                <w:sz w:val="20"/>
                <w:szCs w:val="20"/>
                <w:lang w:val="en-GB"/>
              </w:rPr>
            </w:pPr>
            <w:r w:rsidRPr="0016437C">
              <w:rPr>
                <w:rFonts w:asciiTheme="minorHAnsi" w:hAnsiTheme="minorHAnsi"/>
                <w:bCs/>
                <w:sz w:val="20"/>
                <w:szCs w:val="20"/>
                <w:lang w:val="en-GB"/>
              </w:rPr>
              <w:t xml:space="preserve">The EBRD's Small Business Assistance (SBA) offers expert assistance to SMEs in a variety of areas, including strategy, operations, quality management, financial reporting and energy efficiency. Through a network of local consultants and international experts, the EBRD applies best modern practices to help small businesses improve their competitiveness and achieve growth. SMEs receive advisory support from local or international advisors in a variety of fields. The </w:t>
            </w:r>
            <w:r w:rsidR="00590856">
              <w:rPr>
                <w:rFonts w:asciiTheme="minorHAnsi" w:hAnsiTheme="minorHAnsi"/>
                <w:bCs/>
                <w:sz w:val="20"/>
                <w:szCs w:val="20"/>
                <w:lang w:val="en-GB"/>
              </w:rPr>
              <w:t>programme</w:t>
            </w:r>
            <w:r w:rsidRPr="0016437C">
              <w:rPr>
                <w:rFonts w:asciiTheme="minorHAnsi" w:hAnsiTheme="minorHAnsi"/>
                <w:bCs/>
                <w:sz w:val="20"/>
                <w:szCs w:val="20"/>
                <w:lang w:val="en-GB"/>
              </w:rPr>
              <w:t xml:space="preserve"> covers approximately 50% of project costs.</w:t>
            </w:r>
          </w:p>
        </w:tc>
        <w:tc>
          <w:tcPr>
            <w:tcW w:w="360" w:type="dxa"/>
            <w:vAlign w:val="center"/>
          </w:tcPr>
          <w:p w14:paraId="67B1F2A3" w14:textId="77777777" w:rsidR="003A0DD3" w:rsidRPr="0016437C" w:rsidRDefault="003A0DD3" w:rsidP="00397A7A">
            <w:pPr>
              <w:jc w:val="both"/>
              <w:rPr>
                <w:sz w:val="20"/>
                <w:szCs w:val="20"/>
                <w:lang w:val="en-GB"/>
              </w:rPr>
            </w:pPr>
          </w:p>
        </w:tc>
        <w:tc>
          <w:tcPr>
            <w:tcW w:w="4644" w:type="dxa"/>
            <w:vAlign w:val="center"/>
          </w:tcPr>
          <w:p w14:paraId="347DD8A9" w14:textId="77777777" w:rsidR="000D00A7" w:rsidRDefault="000D00A7" w:rsidP="00397A7A">
            <w:pPr>
              <w:jc w:val="both"/>
              <w:rPr>
                <w:rFonts w:asciiTheme="minorHAnsi" w:hAnsiTheme="minorHAnsi"/>
                <w:b/>
                <w:bCs/>
                <w:sz w:val="20"/>
                <w:szCs w:val="20"/>
                <w:lang w:val="en-GB"/>
              </w:rPr>
            </w:pPr>
          </w:p>
          <w:p w14:paraId="30B63EEB" w14:textId="7A3092D4" w:rsidR="003A0DD3" w:rsidRPr="0016437C" w:rsidRDefault="003A0DD3" w:rsidP="00397A7A">
            <w:pPr>
              <w:jc w:val="both"/>
              <w:rPr>
                <w:rFonts w:asciiTheme="minorHAnsi" w:hAnsiTheme="minorHAnsi"/>
                <w:b/>
                <w:bCs/>
                <w:caps/>
                <w:sz w:val="20"/>
                <w:szCs w:val="20"/>
                <w:lang w:val="en-GB"/>
              </w:rPr>
            </w:pPr>
            <w:r w:rsidRPr="0016437C">
              <w:rPr>
                <w:rFonts w:asciiTheme="minorHAnsi" w:hAnsiTheme="minorHAnsi"/>
                <w:b/>
                <w:bCs/>
                <w:sz w:val="20"/>
                <w:szCs w:val="20"/>
                <w:lang w:val="en-GB"/>
              </w:rPr>
              <w:t>Contact information:</w:t>
            </w:r>
          </w:p>
          <w:p w14:paraId="621B000E" w14:textId="77777777" w:rsidR="003A0DD3" w:rsidRPr="0016437C" w:rsidRDefault="003A0DD3" w:rsidP="00397A7A">
            <w:pPr>
              <w:spacing w:before="215" w:line="300" w:lineRule="auto"/>
              <w:ind w:right="38"/>
              <w:jc w:val="both"/>
              <w:rPr>
                <w:sz w:val="20"/>
                <w:szCs w:val="20"/>
                <w:lang w:val="en-GB"/>
              </w:rPr>
            </w:pPr>
            <w:r w:rsidRPr="0016437C">
              <w:rPr>
                <w:b/>
                <w:sz w:val="20"/>
                <w:szCs w:val="20"/>
                <w:lang w:val="en-GB"/>
              </w:rPr>
              <w:t xml:space="preserve">Address: </w:t>
            </w:r>
            <w:r w:rsidRPr="0016437C">
              <w:rPr>
                <w:sz w:val="20"/>
                <w:szCs w:val="20"/>
                <w:lang w:val="en-GB"/>
              </w:rPr>
              <w:t xml:space="preserve">Belgrade office </w:t>
            </w:r>
            <w:r w:rsidRPr="0016437C">
              <w:rPr>
                <w:w w:val="105"/>
                <w:sz w:val="20"/>
                <w:szCs w:val="20"/>
                <w:lang w:val="en-GB"/>
              </w:rPr>
              <w:t xml:space="preserve">/ </w:t>
            </w:r>
            <w:r w:rsidRPr="0016437C">
              <w:rPr>
                <w:sz w:val="20"/>
                <w:szCs w:val="20"/>
                <w:lang w:val="en-GB"/>
              </w:rPr>
              <w:t>building</w:t>
            </w:r>
            <w:r w:rsidRPr="0016437C">
              <w:rPr>
                <w:spacing w:val="-2"/>
                <w:sz w:val="20"/>
                <w:szCs w:val="20"/>
                <w:lang w:val="en-GB"/>
              </w:rPr>
              <w:t xml:space="preserve"> </w:t>
            </w:r>
            <w:proofErr w:type="spellStart"/>
            <w:r w:rsidRPr="0016437C">
              <w:rPr>
                <w:sz w:val="20"/>
                <w:szCs w:val="20"/>
                <w:lang w:val="en-GB"/>
              </w:rPr>
              <w:t>Bluecenter</w:t>
            </w:r>
            <w:proofErr w:type="spellEnd"/>
            <w:r w:rsidRPr="0016437C">
              <w:rPr>
                <w:spacing w:val="-2"/>
                <w:sz w:val="20"/>
                <w:szCs w:val="20"/>
                <w:lang w:val="en-GB"/>
              </w:rPr>
              <w:t xml:space="preserve"> </w:t>
            </w:r>
            <w:r w:rsidRPr="0016437C">
              <w:rPr>
                <w:sz w:val="20"/>
                <w:szCs w:val="20"/>
                <w:lang w:val="en-GB"/>
              </w:rPr>
              <w:t>–</w:t>
            </w:r>
            <w:r w:rsidRPr="0016437C">
              <w:rPr>
                <w:spacing w:val="-2"/>
                <w:sz w:val="20"/>
                <w:szCs w:val="20"/>
                <w:lang w:val="en-GB"/>
              </w:rPr>
              <w:t xml:space="preserve"> </w:t>
            </w:r>
            <w:r w:rsidRPr="0016437C">
              <w:rPr>
                <w:sz w:val="20"/>
                <w:szCs w:val="20"/>
                <w:lang w:val="en-GB"/>
              </w:rPr>
              <w:t>Spanish</w:t>
            </w:r>
            <w:r w:rsidRPr="0016437C">
              <w:rPr>
                <w:spacing w:val="-2"/>
                <w:sz w:val="20"/>
                <w:szCs w:val="20"/>
                <w:lang w:val="en-GB"/>
              </w:rPr>
              <w:t xml:space="preserve"> </w:t>
            </w:r>
            <w:r w:rsidRPr="0016437C">
              <w:rPr>
                <w:sz w:val="20"/>
                <w:szCs w:val="20"/>
                <w:lang w:val="en-GB"/>
              </w:rPr>
              <w:t>fighter</w:t>
            </w:r>
            <w:r w:rsidRPr="0016437C">
              <w:rPr>
                <w:spacing w:val="-1"/>
                <w:sz w:val="20"/>
                <w:szCs w:val="20"/>
                <w:lang w:val="en-GB"/>
              </w:rPr>
              <w:t xml:space="preserve"> </w:t>
            </w:r>
            <w:r w:rsidRPr="0016437C">
              <w:rPr>
                <w:spacing w:val="-5"/>
                <w:sz w:val="20"/>
                <w:szCs w:val="20"/>
                <w:lang w:val="en-GB"/>
              </w:rPr>
              <w:t>3,</w:t>
            </w:r>
          </w:p>
          <w:p w14:paraId="40DE16D1" w14:textId="77777777" w:rsidR="003A0DD3" w:rsidRPr="0016437C" w:rsidRDefault="003A0DD3" w:rsidP="00397A7A">
            <w:pPr>
              <w:spacing w:line="205" w:lineRule="exact"/>
              <w:jc w:val="both"/>
              <w:rPr>
                <w:sz w:val="20"/>
                <w:szCs w:val="20"/>
                <w:lang w:val="en-GB"/>
              </w:rPr>
            </w:pPr>
            <w:r w:rsidRPr="0016437C">
              <w:rPr>
                <w:sz w:val="20"/>
                <w:szCs w:val="20"/>
                <w:lang w:val="en-GB"/>
              </w:rPr>
              <w:t>6.</w:t>
            </w:r>
            <w:r w:rsidRPr="0016437C">
              <w:rPr>
                <w:spacing w:val="-2"/>
                <w:sz w:val="20"/>
                <w:szCs w:val="20"/>
                <w:lang w:val="en-GB"/>
              </w:rPr>
              <w:t xml:space="preserve"> </w:t>
            </w:r>
            <w:r w:rsidRPr="0016437C">
              <w:rPr>
                <w:sz w:val="20"/>
                <w:szCs w:val="20"/>
                <w:lang w:val="en-GB"/>
              </w:rPr>
              <w:t>floor,</w:t>
            </w:r>
            <w:r w:rsidRPr="0016437C">
              <w:rPr>
                <w:spacing w:val="-2"/>
                <w:sz w:val="20"/>
                <w:szCs w:val="20"/>
                <w:lang w:val="en-GB"/>
              </w:rPr>
              <w:t xml:space="preserve"> </w:t>
            </w:r>
            <w:r w:rsidRPr="0016437C">
              <w:rPr>
                <w:sz w:val="20"/>
                <w:szCs w:val="20"/>
                <w:lang w:val="en-GB"/>
              </w:rPr>
              <w:t>11070</w:t>
            </w:r>
            <w:r w:rsidRPr="0016437C">
              <w:rPr>
                <w:spacing w:val="6"/>
                <w:sz w:val="20"/>
                <w:szCs w:val="20"/>
                <w:lang w:val="en-GB"/>
              </w:rPr>
              <w:t xml:space="preserve"> </w:t>
            </w:r>
            <w:r w:rsidRPr="0016437C">
              <w:rPr>
                <w:sz w:val="20"/>
                <w:szCs w:val="20"/>
                <w:lang w:val="en-GB"/>
              </w:rPr>
              <w:t>New</w:t>
            </w:r>
            <w:r w:rsidRPr="0016437C">
              <w:rPr>
                <w:spacing w:val="6"/>
                <w:sz w:val="20"/>
                <w:szCs w:val="20"/>
                <w:lang w:val="en-GB"/>
              </w:rPr>
              <w:t xml:space="preserve"> </w:t>
            </w:r>
            <w:r w:rsidRPr="0016437C">
              <w:rPr>
                <w:sz w:val="20"/>
                <w:szCs w:val="20"/>
                <w:lang w:val="en-GB"/>
              </w:rPr>
              <w:t xml:space="preserve">Belgrade, </w:t>
            </w:r>
            <w:r w:rsidRPr="0016437C">
              <w:rPr>
                <w:spacing w:val="-2"/>
                <w:sz w:val="20"/>
                <w:szCs w:val="20"/>
                <w:lang w:val="en-GB"/>
              </w:rPr>
              <w:t>Serbia</w:t>
            </w:r>
          </w:p>
          <w:p w14:paraId="32E0901C" w14:textId="45297823" w:rsidR="003A0DD3" w:rsidRPr="0016437C" w:rsidRDefault="003A0DD3" w:rsidP="00397A7A">
            <w:pPr>
              <w:spacing w:before="213" w:line="300" w:lineRule="auto"/>
              <w:jc w:val="both"/>
              <w:rPr>
                <w:spacing w:val="80"/>
                <w:sz w:val="20"/>
                <w:szCs w:val="20"/>
                <w:lang w:val="en-GB"/>
              </w:rPr>
            </w:pPr>
            <w:r w:rsidRPr="0016437C">
              <w:rPr>
                <w:b/>
                <w:sz w:val="20"/>
                <w:szCs w:val="20"/>
                <w:lang w:val="en-GB"/>
              </w:rPr>
              <w:t>Email:</w:t>
            </w:r>
            <w:r w:rsidRPr="0016437C">
              <w:rPr>
                <w:spacing w:val="80"/>
                <w:sz w:val="20"/>
                <w:szCs w:val="20"/>
                <w:lang w:val="en-GB"/>
              </w:rPr>
              <w:t xml:space="preserve"> </w:t>
            </w:r>
            <w:hyperlink r:id="rId8" w:history="1">
              <w:r w:rsidRPr="0016437C">
                <w:rPr>
                  <w:rStyle w:val="Hyperlink"/>
                  <w:spacing w:val="-2"/>
                  <w:sz w:val="20"/>
                  <w:szCs w:val="20"/>
                  <w:lang w:val="en-GB"/>
                </w:rPr>
                <w:t>knowhowserbia@ebrd.com</w:t>
              </w:r>
            </w:hyperlink>
          </w:p>
          <w:p w14:paraId="231E21D3" w14:textId="24BEAFBB" w:rsidR="003A0DD3" w:rsidRPr="0016437C" w:rsidRDefault="003A0DD3" w:rsidP="00397A7A">
            <w:pPr>
              <w:spacing w:before="213" w:line="300" w:lineRule="auto"/>
              <w:jc w:val="both"/>
              <w:rPr>
                <w:sz w:val="20"/>
                <w:szCs w:val="20"/>
                <w:lang w:val="en-GB"/>
              </w:rPr>
            </w:pPr>
            <w:r w:rsidRPr="0016437C">
              <w:rPr>
                <w:sz w:val="20"/>
                <w:szCs w:val="20"/>
                <w:lang w:val="en-GB"/>
              </w:rPr>
              <w:t>EBRD</w:t>
            </w:r>
            <w:r w:rsidRPr="0016437C">
              <w:rPr>
                <w:spacing w:val="80"/>
                <w:sz w:val="20"/>
                <w:szCs w:val="20"/>
                <w:lang w:val="en-GB"/>
              </w:rPr>
              <w:t xml:space="preserve"> </w:t>
            </w:r>
            <w:r w:rsidRPr="0016437C">
              <w:rPr>
                <w:sz w:val="20"/>
                <w:szCs w:val="20"/>
                <w:lang w:val="en-GB"/>
              </w:rPr>
              <w:t>Advisory</w:t>
            </w:r>
            <w:r w:rsidRPr="0016437C">
              <w:rPr>
                <w:spacing w:val="80"/>
                <w:sz w:val="20"/>
                <w:szCs w:val="20"/>
                <w:lang w:val="en-GB"/>
              </w:rPr>
              <w:t xml:space="preserve"> </w:t>
            </w:r>
            <w:r w:rsidRPr="0016437C">
              <w:rPr>
                <w:sz w:val="20"/>
                <w:szCs w:val="20"/>
                <w:lang w:val="en-GB"/>
              </w:rPr>
              <w:t>support for small businesses in Serbia</w:t>
            </w:r>
          </w:p>
          <w:p w14:paraId="5A987FD5" w14:textId="77777777" w:rsidR="003A0DD3" w:rsidRPr="0016437C" w:rsidRDefault="003A0DD3" w:rsidP="00397A7A">
            <w:pPr>
              <w:jc w:val="both"/>
              <w:rPr>
                <w:rFonts w:asciiTheme="minorHAnsi" w:hAnsiTheme="minorHAnsi"/>
                <w:b/>
                <w:bCs/>
                <w:caps/>
                <w:sz w:val="20"/>
                <w:szCs w:val="20"/>
                <w:lang w:val="en-GB"/>
              </w:rPr>
            </w:pPr>
          </w:p>
          <w:p w14:paraId="797800A7" w14:textId="77777777" w:rsidR="003A0DD3" w:rsidRPr="0016437C" w:rsidRDefault="003A0DD3" w:rsidP="00397A7A">
            <w:pPr>
              <w:jc w:val="both"/>
              <w:rPr>
                <w:rFonts w:asciiTheme="minorHAnsi" w:hAnsiTheme="minorHAnsi"/>
                <w:b/>
                <w:bCs/>
                <w:caps/>
                <w:sz w:val="20"/>
                <w:szCs w:val="20"/>
                <w:lang w:val="en-GB"/>
              </w:rPr>
            </w:pPr>
          </w:p>
          <w:p w14:paraId="0BBE0F44" w14:textId="56046395" w:rsidR="003A0DD3" w:rsidRPr="0016437C" w:rsidRDefault="003A0DD3" w:rsidP="00397A7A">
            <w:pPr>
              <w:jc w:val="both"/>
              <w:rPr>
                <w:rFonts w:asciiTheme="minorHAnsi" w:hAnsiTheme="minorHAnsi"/>
                <w:b/>
                <w:bCs/>
                <w:caps/>
                <w:sz w:val="20"/>
                <w:szCs w:val="20"/>
                <w:lang w:val="en-GB"/>
              </w:rPr>
            </w:pPr>
          </w:p>
        </w:tc>
      </w:tr>
      <w:tr w:rsidR="00C0072D" w:rsidRPr="00075F2C" w14:paraId="16F11EC5" w14:textId="77777777" w:rsidTr="7A14B195">
        <w:tc>
          <w:tcPr>
            <w:tcW w:w="4649" w:type="dxa"/>
            <w:vAlign w:val="center"/>
          </w:tcPr>
          <w:p w14:paraId="4B80BB4A" w14:textId="249DDF33" w:rsidR="00C0072D" w:rsidRPr="0016437C" w:rsidRDefault="00C0072D" w:rsidP="00397A7A">
            <w:pPr>
              <w:jc w:val="both"/>
              <w:rPr>
                <w:rFonts w:asciiTheme="minorHAnsi" w:hAnsiTheme="minorHAnsi"/>
                <w:bCs/>
                <w:sz w:val="20"/>
                <w:szCs w:val="20"/>
                <w:lang w:val="en-GB"/>
              </w:rPr>
            </w:pPr>
          </w:p>
          <w:p w14:paraId="57886EC8" w14:textId="3F3150AD" w:rsidR="00C0072D" w:rsidRPr="0016437C" w:rsidRDefault="00C0072D" w:rsidP="00397A7A">
            <w:pPr>
              <w:jc w:val="both"/>
              <w:rPr>
                <w:rFonts w:asciiTheme="minorHAnsi" w:hAnsiTheme="minorHAnsi"/>
                <w:b/>
                <w:bCs/>
                <w:sz w:val="20"/>
                <w:szCs w:val="20"/>
                <w:lang w:val="en-GB"/>
              </w:rPr>
            </w:pPr>
            <w:r w:rsidRPr="0016437C">
              <w:rPr>
                <w:rFonts w:asciiTheme="minorHAnsi" w:hAnsiTheme="minorHAnsi"/>
                <w:b/>
                <w:bCs/>
                <w:sz w:val="20"/>
                <w:szCs w:val="20"/>
                <w:lang w:val="en-GB"/>
              </w:rPr>
              <w:t>European Investment Bank (EIB) – Private Sector Support</w:t>
            </w:r>
          </w:p>
          <w:p w14:paraId="61F0D32A" w14:textId="77777777" w:rsidR="00C0072D" w:rsidRPr="0016437C" w:rsidRDefault="00C0072D" w:rsidP="00397A7A">
            <w:pPr>
              <w:jc w:val="both"/>
              <w:rPr>
                <w:rFonts w:asciiTheme="minorHAnsi" w:hAnsiTheme="minorHAnsi"/>
                <w:b/>
                <w:bCs/>
                <w:sz w:val="20"/>
                <w:szCs w:val="20"/>
                <w:lang w:val="en-GB"/>
              </w:rPr>
            </w:pPr>
          </w:p>
          <w:p w14:paraId="7D46B384" w14:textId="59B6B6E9" w:rsidR="00C0072D" w:rsidRPr="0016437C" w:rsidRDefault="00C0072D" w:rsidP="00397A7A">
            <w:pPr>
              <w:jc w:val="both"/>
              <w:rPr>
                <w:rFonts w:asciiTheme="minorHAnsi" w:hAnsiTheme="minorHAnsi"/>
                <w:b/>
                <w:bCs/>
                <w:sz w:val="20"/>
                <w:szCs w:val="20"/>
                <w:lang w:val="en-GB"/>
              </w:rPr>
            </w:pPr>
            <w:r w:rsidRPr="0016437C">
              <w:rPr>
                <w:rFonts w:asciiTheme="minorHAnsi" w:hAnsiTheme="minorHAnsi"/>
                <w:b/>
                <w:bCs/>
                <w:sz w:val="20"/>
                <w:szCs w:val="20"/>
                <w:lang w:val="en-GB"/>
              </w:rPr>
              <w:t>SME loan:</w:t>
            </w:r>
          </w:p>
          <w:p w14:paraId="6CD570F6" w14:textId="63D54E09" w:rsidR="00C0072D" w:rsidRPr="0016437C" w:rsidRDefault="00C0072D" w:rsidP="00397A7A">
            <w:pPr>
              <w:jc w:val="both"/>
              <w:rPr>
                <w:rFonts w:asciiTheme="minorHAnsi" w:hAnsiTheme="minorHAnsi"/>
                <w:bCs/>
                <w:sz w:val="20"/>
                <w:szCs w:val="20"/>
                <w:lang w:val="en-GB"/>
              </w:rPr>
            </w:pPr>
            <w:r w:rsidRPr="0016437C">
              <w:rPr>
                <w:rFonts w:asciiTheme="minorHAnsi" w:hAnsiTheme="minorHAnsi"/>
                <w:bCs/>
                <w:sz w:val="20"/>
                <w:szCs w:val="20"/>
                <w:lang w:val="en-GB"/>
              </w:rPr>
              <w:t>This program</w:t>
            </w:r>
            <w:r w:rsidR="008F435B">
              <w:rPr>
                <w:rFonts w:asciiTheme="minorHAnsi" w:hAnsiTheme="minorHAnsi"/>
                <w:bCs/>
                <w:sz w:val="20"/>
                <w:szCs w:val="20"/>
                <w:lang w:val="en-GB"/>
              </w:rPr>
              <w:t>me</w:t>
            </w:r>
            <w:r w:rsidRPr="0016437C">
              <w:rPr>
                <w:rFonts w:asciiTheme="minorHAnsi" w:hAnsiTheme="minorHAnsi"/>
                <w:bCs/>
                <w:sz w:val="20"/>
                <w:szCs w:val="20"/>
                <w:lang w:val="en-GB"/>
              </w:rPr>
              <w:t xml:space="preserve"> is aimed at mid-cap companies and climate action initiatives.</w:t>
            </w:r>
          </w:p>
          <w:p w14:paraId="535B8EFE" w14:textId="77777777" w:rsidR="00C0072D" w:rsidRPr="0016437C" w:rsidRDefault="00C0072D" w:rsidP="00397A7A">
            <w:pPr>
              <w:jc w:val="both"/>
              <w:rPr>
                <w:rFonts w:asciiTheme="minorHAnsi" w:hAnsiTheme="minorHAnsi"/>
                <w:bCs/>
                <w:sz w:val="20"/>
                <w:szCs w:val="20"/>
                <w:lang w:val="en-GB"/>
              </w:rPr>
            </w:pPr>
          </w:p>
          <w:p w14:paraId="7A898966" w14:textId="032B92B1" w:rsidR="00C0072D" w:rsidRPr="0016437C" w:rsidRDefault="00C0072D" w:rsidP="00397A7A">
            <w:pPr>
              <w:jc w:val="both"/>
              <w:rPr>
                <w:rFonts w:asciiTheme="minorHAnsi" w:hAnsiTheme="minorHAnsi"/>
                <w:bCs/>
                <w:sz w:val="20"/>
                <w:szCs w:val="20"/>
                <w:lang w:val="en-GB"/>
              </w:rPr>
            </w:pPr>
            <w:r w:rsidRPr="0016437C">
              <w:rPr>
                <w:rFonts w:asciiTheme="minorHAnsi" w:hAnsiTheme="minorHAnsi"/>
                <w:bCs/>
                <w:sz w:val="20"/>
                <w:szCs w:val="20"/>
                <w:lang w:val="en-GB"/>
              </w:rPr>
              <w:t>EIB intermediary loans for SMEs and mid-caps offer more favourable terms than standard market loans, including longer repayment terms (up to 12 years), lower interest rates</w:t>
            </w:r>
            <w:r w:rsidR="00802109">
              <w:rPr>
                <w:rFonts w:asciiTheme="minorHAnsi" w:hAnsiTheme="minorHAnsi"/>
                <w:bCs/>
                <w:sz w:val="20"/>
                <w:szCs w:val="20"/>
                <w:lang w:val="en-GB"/>
              </w:rPr>
              <w:t>,</w:t>
            </w:r>
            <w:r w:rsidRPr="0016437C">
              <w:rPr>
                <w:rFonts w:asciiTheme="minorHAnsi" w:hAnsiTheme="minorHAnsi"/>
                <w:bCs/>
                <w:sz w:val="20"/>
                <w:szCs w:val="20"/>
                <w:lang w:val="en-GB"/>
              </w:rPr>
              <w:t xml:space="preserve"> and greater repayment flexibility. These terms allow companies to more easily invest in growth, decarbonisation and innovation.</w:t>
            </w:r>
          </w:p>
          <w:p w14:paraId="09691A2D" w14:textId="77777777" w:rsidR="00C0072D" w:rsidRPr="0016437C" w:rsidRDefault="00C0072D" w:rsidP="00397A7A">
            <w:pPr>
              <w:jc w:val="both"/>
              <w:rPr>
                <w:rFonts w:asciiTheme="minorHAnsi" w:hAnsiTheme="minorHAnsi"/>
                <w:bCs/>
                <w:sz w:val="20"/>
                <w:szCs w:val="20"/>
                <w:lang w:val="en-GB"/>
              </w:rPr>
            </w:pPr>
          </w:p>
          <w:p w14:paraId="201DD73D" w14:textId="77777777" w:rsidR="00C0072D" w:rsidRPr="0016437C" w:rsidRDefault="00C0072D" w:rsidP="00397A7A">
            <w:pPr>
              <w:jc w:val="both"/>
              <w:rPr>
                <w:rFonts w:asciiTheme="minorHAnsi" w:hAnsiTheme="minorHAnsi"/>
                <w:b/>
                <w:bCs/>
                <w:sz w:val="20"/>
                <w:szCs w:val="20"/>
                <w:lang w:val="en-GB"/>
              </w:rPr>
            </w:pPr>
            <w:r w:rsidRPr="0016437C">
              <w:rPr>
                <w:rFonts w:asciiTheme="minorHAnsi" w:hAnsiTheme="minorHAnsi"/>
                <w:b/>
                <w:bCs/>
                <w:sz w:val="20"/>
                <w:szCs w:val="20"/>
                <w:lang w:val="en-GB"/>
              </w:rPr>
              <w:t>Technical support:</w:t>
            </w:r>
          </w:p>
          <w:p w14:paraId="0067E81D" w14:textId="1AD38023" w:rsidR="00C0072D" w:rsidRPr="0016437C" w:rsidRDefault="00C0072D" w:rsidP="00397A7A">
            <w:pPr>
              <w:jc w:val="both"/>
              <w:rPr>
                <w:rFonts w:asciiTheme="minorHAnsi" w:hAnsiTheme="minorHAnsi"/>
                <w:bCs/>
                <w:sz w:val="20"/>
                <w:szCs w:val="20"/>
                <w:lang w:val="en-GB"/>
              </w:rPr>
            </w:pPr>
            <w:r w:rsidRPr="0016437C">
              <w:rPr>
                <w:rFonts w:asciiTheme="minorHAnsi" w:hAnsiTheme="minorHAnsi"/>
                <w:bCs/>
                <w:sz w:val="20"/>
                <w:szCs w:val="20"/>
                <w:lang w:val="en-GB"/>
              </w:rPr>
              <w:t xml:space="preserve">In addition to financing, the EIB provides training and advisory services to support the development of sustainable and cost-effective projects, with a particular focus </w:t>
            </w:r>
            <w:proofErr w:type="gramStart"/>
            <w:r w:rsidRPr="0016437C">
              <w:rPr>
                <w:rFonts w:asciiTheme="minorHAnsi" w:hAnsiTheme="minorHAnsi"/>
                <w:bCs/>
                <w:sz w:val="20"/>
                <w:szCs w:val="20"/>
                <w:lang w:val="en-GB"/>
              </w:rPr>
              <w:t xml:space="preserve">on </w:t>
            </w:r>
            <w:r w:rsidR="00E1648F">
              <w:rPr>
                <w:rFonts w:asciiTheme="minorHAnsi" w:hAnsiTheme="minorHAnsi"/>
                <w:bCs/>
                <w:sz w:val="20"/>
                <w:szCs w:val="20"/>
                <w:lang w:val="en-GB"/>
              </w:rPr>
              <w:t>.</w:t>
            </w:r>
            <w:r w:rsidR="00A458CD" w:rsidRPr="00A458CD">
              <w:rPr>
                <w:rFonts w:asciiTheme="minorHAnsi" w:hAnsiTheme="minorHAnsi"/>
                <w:bCs/>
                <w:sz w:val="20"/>
                <w:szCs w:val="20"/>
                <w:lang w:val="en-GB"/>
              </w:rPr>
              <w:t>decarboni</w:t>
            </w:r>
            <w:r w:rsidR="00A458CD">
              <w:rPr>
                <w:rFonts w:asciiTheme="minorHAnsi" w:hAnsiTheme="minorHAnsi"/>
                <w:bCs/>
                <w:sz w:val="20"/>
                <w:szCs w:val="20"/>
                <w:lang w:val="en-GB"/>
              </w:rPr>
              <w:t>s</w:t>
            </w:r>
            <w:r w:rsidR="00A458CD" w:rsidRPr="00A458CD">
              <w:rPr>
                <w:rFonts w:asciiTheme="minorHAnsi" w:hAnsiTheme="minorHAnsi"/>
                <w:bCs/>
                <w:sz w:val="20"/>
                <w:szCs w:val="20"/>
                <w:lang w:val="en-GB"/>
              </w:rPr>
              <w:t>ation</w:t>
            </w:r>
            <w:proofErr w:type="gramEnd"/>
            <w:r w:rsidR="00A458CD" w:rsidRPr="00A458CD">
              <w:rPr>
                <w:rFonts w:asciiTheme="minorHAnsi" w:hAnsiTheme="minorHAnsi"/>
                <w:bCs/>
                <w:sz w:val="20"/>
                <w:szCs w:val="20"/>
                <w:lang w:val="en-GB"/>
              </w:rPr>
              <w:t>.</w:t>
            </w:r>
          </w:p>
        </w:tc>
        <w:tc>
          <w:tcPr>
            <w:tcW w:w="360" w:type="dxa"/>
            <w:vAlign w:val="center"/>
          </w:tcPr>
          <w:p w14:paraId="2D404793" w14:textId="77777777" w:rsidR="00C0072D" w:rsidRPr="0016437C" w:rsidRDefault="00C0072D" w:rsidP="00397A7A">
            <w:pPr>
              <w:jc w:val="both"/>
              <w:rPr>
                <w:sz w:val="20"/>
                <w:szCs w:val="20"/>
                <w:lang w:val="en-GB"/>
              </w:rPr>
            </w:pPr>
          </w:p>
        </w:tc>
        <w:tc>
          <w:tcPr>
            <w:tcW w:w="4644" w:type="dxa"/>
            <w:vAlign w:val="center"/>
          </w:tcPr>
          <w:p w14:paraId="2614AB86" w14:textId="5AEFE165" w:rsidR="00C0072D" w:rsidRPr="0016437C" w:rsidRDefault="00C0072D" w:rsidP="00397A7A">
            <w:pPr>
              <w:jc w:val="both"/>
              <w:rPr>
                <w:rFonts w:asciiTheme="minorHAnsi" w:hAnsiTheme="minorHAnsi"/>
                <w:b/>
                <w:bCs/>
                <w:sz w:val="20"/>
                <w:szCs w:val="20"/>
                <w:lang w:val="en-GB"/>
              </w:rPr>
            </w:pPr>
            <w:r w:rsidRPr="0016437C">
              <w:rPr>
                <w:rFonts w:asciiTheme="minorHAnsi" w:hAnsiTheme="minorHAnsi"/>
                <w:b/>
                <w:bCs/>
                <w:sz w:val="20"/>
                <w:szCs w:val="20"/>
                <w:lang w:val="en-GB"/>
              </w:rPr>
              <w:t>Contact information:</w:t>
            </w:r>
          </w:p>
          <w:p w14:paraId="3FA6CC43" w14:textId="77777777" w:rsidR="00C0072D" w:rsidRPr="0016437C" w:rsidRDefault="00C0072D" w:rsidP="00397A7A">
            <w:pPr>
              <w:jc w:val="both"/>
              <w:rPr>
                <w:rFonts w:asciiTheme="minorHAnsi" w:hAnsiTheme="minorHAnsi"/>
                <w:b/>
                <w:bCs/>
                <w:sz w:val="20"/>
                <w:szCs w:val="20"/>
                <w:lang w:val="en-GB"/>
              </w:rPr>
            </w:pPr>
          </w:p>
          <w:p w14:paraId="0204F625" w14:textId="77777777" w:rsidR="00C0072D" w:rsidRPr="0016437C" w:rsidRDefault="00C0072D" w:rsidP="00397A7A">
            <w:pPr>
              <w:pStyle w:val="ListParagraph"/>
              <w:numPr>
                <w:ilvl w:val="0"/>
                <w:numId w:val="8"/>
              </w:numPr>
              <w:jc w:val="both"/>
              <w:rPr>
                <w:rFonts w:asciiTheme="minorHAnsi" w:hAnsiTheme="minorHAnsi"/>
                <w:bCs/>
                <w:sz w:val="20"/>
                <w:szCs w:val="20"/>
                <w:lang w:val="en-GB"/>
              </w:rPr>
            </w:pPr>
            <w:r w:rsidRPr="0016437C">
              <w:rPr>
                <w:rFonts w:asciiTheme="minorHAnsi" w:hAnsiTheme="minorHAnsi"/>
                <w:bCs/>
                <w:sz w:val="20"/>
                <w:szCs w:val="20"/>
                <w:lang w:val="en-GB"/>
              </w:rPr>
              <w:t xml:space="preserve">Corporate Financing – Raiffeisen </w:t>
            </w:r>
            <w:proofErr w:type="spellStart"/>
            <w:r w:rsidRPr="0016437C">
              <w:rPr>
                <w:rFonts w:asciiTheme="minorHAnsi" w:hAnsiTheme="minorHAnsi"/>
                <w:bCs/>
                <w:sz w:val="20"/>
                <w:szCs w:val="20"/>
                <w:lang w:val="en-GB"/>
              </w:rPr>
              <w:t>a.d.</w:t>
            </w:r>
            <w:proofErr w:type="spellEnd"/>
            <w:r w:rsidRPr="0016437C">
              <w:rPr>
                <w:rFonts w:asciiTheme="minorHAnsi" w:hAnsiTheme="minorHAnsi"/>
                <w:bCs/>
                <w:sz w:val="20"/>
                <w:szCs w:val="20"/>
                <w:lang w:val="en-GB"/>
              </w:rPr>
              <w:t xml:space="preserve"> Belgrade</w:t>
            </w:r>
          </w:p>
          <w:p w14:paraId="1363A157" w14:textId="19153716" w:rsidR="00C0072D" w:rsidRPr="0016437C" w:rsidRDefault="00C0072D" w:rsidP="00397A7A">
            <w:pPr>
              <w:pStyle w:val="ListParagraph"/>
              <w:numPr>
                <w:ilvl w:val="0"/>
                <w:numId w:val="8"/>
              </w:numPr>
              <w:jc w:val="both"/>
              <w:rPr>
                <w:rFonts w:asciiTheme="minorHAnsi" w:hAnsiTheme="minorHAnsi"/>
                <w:bCs/>
                <w:sz w:val="20"/>
                <w:szCs w:val="20"/>
                <w:lang w:val="en-GB"/>
              </w:rPr>
            </w:pPr>
            <w:r w:rsidRPr="0016437C">
              <w:rPr>
                <w:rFonts w:asciiTheme="minorHAnsi" w:hAnsiTheme="minorHAnsi"/>
                <w:bCs/>
                <w:sz w:val="20"/>
                <w:szCs w:val="20"/>
                <w:lang w:val="en-GB"/>
              </w:rPr>
              <w:t>Raiffeisen Leasing (raiffeisen-leasing.rs)</w:t>
            </w:r>
          </w:p>
          <w:p w14:paraId="55CC48E4" w14:textId="77777777" w:rsidR="005A3453" w:rsidRPr="0016437C" w:rsidRDefault="00C0072D" w:rsidP="00397A7A">
            <w:pPr>
              <w:pStyle w:val="ListParagraph"/>
              <w:numPr>
                <w:ilvl w:val="0"/>
                <w:numId w:val="8"/>
              </w:numPr>
              <w:jc w:val="both"/>
              <w:rPr>
                <w:rFonts w:asciiTheme="minorHAnsi" w:hAnsiTheme="minorHAnsi"/>
                <w:bCs/>
                <w:sz w:val="20"/>
                <w:szCs w:val="20"/>
                <w:lang w:val="en-GB"/>
              </w:rPr>
            </w:pPr>
            <w:r w:rsidRPr="0016437C">
              <w:rPr>
                <w:rFonts w:asciiTheme="minorHAnsi" w:hAnsiTheme="minorHAnsi"/>
                <w:bCs/>
                <w:sz w:val="20"/>
                <w:szCs w:val="20"/>
                <w:lang w:val="en-GB"/>
              </w:rPr>
              <w:t>OTP Bank Serbia</w:t>
            </w:r>
          </w:p>
          <w:p w14:paraId="70314D6A" w14:textId="5E21E7F3" w:rsidR="00C0072D" w:rsidRPr="0016437C" w:rsidRDefault="00C0072D" w:rsidP="00397A7A">
            <w:pPr>
              <w:pStyle w:val="ListParagraph"/>
              <w:numPr>
                <w:ilvl w:val="0"/>
                <w:numId w:val="8"/>
              </w:numPr>
              <w:jc w:val="both"/>
              <w:rPr>
                <w:rFonts w:asciiTheme="minorHAnsi" w:hAnsiTheme="minorHAnsi"/>
                <w:bCs/>
                <w:sz w:val="20"/>
                <w:szCs w:val="20"/>
                <w:lang w:val="en-GB"/>
              </w:rPr>
            </w:pPr>
            <w:r w:rsidRPr="0016437C">
              <w:rPr>
                <w:rFonts w:asciiTheme="minorHAnsi" w:hAnsiTheme="minorHAnsi"/>
                <w:bCs/>
                <w:sz w:val="20"/>
                <w:szCs w:val="20"/>
                <w:lang w:val="en-GB"/>
              </w:rPr>
              <w:t>OTP Leasing (otpleasingsrbija.rs)</w:t>
            </w:r>
          </w:p>
          <w:p w14:paraId="2E73BEF0" w14:textId="120AB79C" w:rsidR="00C0072D" w:rsidRPr="0016437C" w:rsidRDefault="00C0072D" w:rsidP="00397A7A">
            <w:pPr>
              <w:pStyle w:val="ListParagraph"/>
              <w:numPr>
                <w:ilvl w:val="0"/>
                <w:numId w:val="8"/>
              </w:numPr>
              <w:jc w:val="both"/>
              <w:rPr>
                <w:rFonts w:asciiTheme="minorHAnsi" w:hAnsiTheme="minorHAnsi"/>
                <w:bCs/>
                <w:sz w:val="20"/>
                <w:szCs w:val="20"/>
                <w:lang w:val="en-GB"/>
              </w:rPr>
            </w:pPr>
            <w:r w:rsidRPr="0016437C">
              <w:rPr>
                <w:rFonts w:asciiTheme="minorHAnsi" w:hAnsiTheme="minorHAnsi"/>
                <w:bCs/>
                <w:sz w:val="20"/>
                <w:szCs w:val="20"/>
                <w:lang w:val="en-GB"/>
              </w:rPr>
              <w:t>Banca Intesa AD Belgrade</w:t>
            </w:r>
          </w:p>
          <w:p w14:paraId="2970D887" w14:textId="341ED3E1" w:rsidR="00C0072D" w:rsidRPr="0016437C" w:rsidRDefault="00C0072D" w:rsidP="00397A7A">
            <w:pPr>
              <w:pStyle w:val="ListParagraph"/>
              <w:numPr>
                <w:ilvl w:val="0"/>
                <w:numId w:val="8"/>
              </w:numPr>
              <w:jc w:val="both"/>
              <w:rPr>
                <w:rFonts w:asciiTheme="minorHAnsi" w:hAnsiTheme="minorHAnsi"/>
                <w:bCs/>
                <w:sz w:val="20"/>
                <w:szCs w:val="20"/>
                <w:lang w:val="en-GB"/>
              </w:rPr>
            </w:pPr>
            <w:proofErr w:type="spellStart"/>
            <w:r w:rsidRPr="0016437C">
              <w:rPr>
                <w:rFonts w:asciiTheme="minorHAnsi" w:hAnsiTheme="minorHAnsi"/>
                <w:bCs/>
                <w:sz w:val="20"/>
                <w:szCs w:val="20"/>
                <w:lang w:val="en-GB"/>
              </w:rPr>
              <w:t>Inteza</w:t>
            </w:r>
            <w:proofErr w:type="spellEnd"/>
            <w:r w:rsidRPr="0016437C">
              <w:rPr>
                <w:rFonts w:asciiTheme="minorHAnsi" w:hAnsiTheme="minorHAnsi"/>
                <w:bCs/>
                <w:sz w:val="20"/>
                <w:szCs w:val="20"/>
                <w:lang w:val="en-GB"/>
              </w:rPr>
              <w:t xml:space="preserve"> Leasing - financing of leasing objects from the EIB credit line</w:t>
            </w:r>
          </w:p>
          <w:p w14:paraId="4C56435E" w14:textId="77777777" w:rsidR="005A3453" w:rsidRPr="0016437C" w:rsidRDefault="005A3453" w:rsidP="00397A7A">
            <w:pPr>
              <w:jc w:val="both"/>
              <w:rPr>
                <w:rFonts w:asciiTheme="minorHAnsi" w:hAnsiTheme="minorHAnsi"/>
                <w:bCs/>
                <w:sz w:val="20"/>
                <w:szCs w:val="20"/>
                <w:lang w:val="en-GB"/>
              </w:rPr>
            </w:pPr>
          </w:p>
          <w:p w14:paraId="16069E3C" w14:textId="7F353B71" w:rsidR="00C0072D" w:rsidRPr="0016437C" w:rsidRDefault="005A3453" w:rsidP="00397A7A">
            <w:pPr>
              <w:jc w:val="both"/>
              <w:rPr>
                <w:rFonts w:asciiTheme="minorHAnsi" w:hAnsiTheme="minorHAnsi"/>
                <w:b/>
                <w:bCs/>
                <w:sz w:val="20"/>
                <w:szCs w:val="20"/>
                <w:lang w:val="en-GB"/>
              </w:rPr>
            </w:pPr>
            <w:r w:rsidRPr="0016437C">
              <w:rPr>
                <w:rFonts w:asciiTheme="minorHAnsi" w:hAnsiTheme="minorHAnsi"/>
                <w:b/>
                <w:bCs/>
                <w:sz w:val="20"/>
                <w:szCs w:val="20"/>
                <w:lang w:val="en-GB"/>
              </w:rPr>
              <w:t xml:space="preserve">Note: </w:t>
            </w:r>
            <w:r w:rsidRPr="0016437C">
              <w:rPr>
                <w:rFonts w:asciiTheme="minorHAnsi" w:hAnsiTheme="minorHAnsi"/>
                <w:bCs/>
                <w:sz w:val="20"/>
                <w:szCs w:val="20"/>
                <w:lang w:val="en-GB"/>
              </w:rPr>
              <w:t>For more detailed information, contact the nearest branch of the partner bank.</w:t>
            </w:r>
            <w:r w:rsidRPr="0016437C">
              <w:rPr>
                <w:rFonts w:asciiTheme="minorHAnsi" w:hAnsiTheme="minorHAnsi"/>
                <w:b/>
                <w:bCs/>
                <w:sz w:val="20"/>
                <w:szCs w:val="20"/>
                <w:lang w:val="en-GB"/>
              </w:rPr>
              <w:t xml:space="preserve"> </w:t>
            </w:r>
          </w:p>
        </w:tc>
      </w:tr>
      <w:tr w:rsidR="00C0072D" w:rsidRPr="00075F2C" w14:paraId="5A0F359C" w14:textId="77777777" w:rsidTr="7A14B195">
        <w:tc>
          <w:tcPr>
            <w:tcW w:w="4649" w:type="dxa"/>
            <w:vAlign w:val="center"/>
          </w:tcPr>
          <w:p w14:paraId="5CFBD19E" w14:textId="77777777" w:rsidR="00C0072D" w:rsidRPr="0016437C" w:rsidRDefault="00C0072D" w:rsidP="00397A7A">
            <w:pPr>
              <w:jc w:val="both"/>
              <w:rPr>
                <w:rFonts w:asciiTheme="minorHAnsi" w:hAnsiTheme="minorHAnsi"/>
                <w:bCs/>
                <w:sz w:val="20"/>
                <w:szCs w:val="20"/>
                <w:lang w:val="en-GB"/>
              </w:rPr>
            </w:pPr>
          </w:p>
        </w:tc>
        <w:tc>
          <w:tcPr>
            <w:tcW w:w="360" w:type="dxa"/>
            <w:vAlign w:val="center"/>
          </w:tcPr>
          <w:p w14:paraId="43A58E63" w14:textId="77777777" w:rsidR="00C0072D" w:rsidRPr="0016437C" w:rsidRDefault="00C0072D" w:rsidP="00397A7A">
            <w:pPr>
              <w:jc w:val="both"/>
              <w:rPr>
                <w:sz w:val="20"/>
                <w:szCs w:val="20"/>
                <w:lang w:val="en-GB"/>
              </w:rPr>
            </w:pPr>
          </w:p>
        </w:tc>
        <w:tc>
          <w:tcPr>
            <w:tcW w:w="4644" w:type="dxa"/>
            <w:vAlign w:val="center"/>
          </w:tcPr>
          <w:p w14:paraId="41544CB3" w14:textId="77777777" w:rsidR="00C0072D" w:rsidRPr="0016437C" w:rsidRDefault="00C0072D" w:rsidP="00397A7A">
            <w:pPr>
              <w:jc w:val="both"/>
              <w:rPr>
                <w:rFonts w:asciiTheme="minorHAnsi" w:hAnsiTheme="minorHAnsi"/>
                <w:b/>
                <w:bCs/>
                <w:sz w:val="20"/>
                <w:szCs w:val="20"/>
                <w:lang w:val="en-GB"/>
              </w:rPr>
            </w:pPr>
          </w:p>
        </w:tc>
      </w:tr>
      <w:tr w:rsidR="004028A5" w:rsidRPr="00075F2C" w14:paraId="66FFBFA1" w14:textId="77777777" w:rsidTr="7A14B195">
        <w:trPr>
          <w:trHeight w:val="351"/>
        </w:trPr>
        <w:tc>
          <w:tcPr>
            <w:tcW w:w="9653" w:type="dxa"/>
            <w:gridSpan w:val="3"/>
            <w:shd w:val="clear" w:color="auto" w:fill="808080" w:themeFill="background1" w:themeFillShade="80"/>
            <w:vAlign w:val="center"/>
          </w:tcPr>
          <w:p w14:paraId="7FAB3AE7" w14:textId="3EE78154" w:rsidR="004028A5" w:rsidRPr="0016437C" w:rsidRDefault="00A458CD" w:rsidP="00397A7A">
            <w:pPr>
              <w:jc w:val="both"/>
              <w:rPr>
                <w:b/>
                <w:color w:val="FFFFFF" w:themeColor="background1"/>
                <w:sz w:val="20"/>
                <w:szCs w:val="20"/>
                <w:lang w:val="en-GB"/>
              </w:rPr>
            </w:pPr>
            <w:bookmarkStart w:id="0" w:name="_Hlk150761742"/>
            <w:r>
              <w:rPr>
                <w:b/>
                <w:color w:val="FFFFFF" w:themeColor="background1"/>
                <w:sz w:val="20"/>
                <w:szCs w:val="20"/>
                <w:lang w:val="en-GB"/>
              </w:rPr>
              <w:t xml:space="preserve">EBRD </w:t>
            </w:r>
            <w:r w:rsidR="004028A5" w:rsidRPr="0016437C">
              <w:rPr>
                <w:b/>
                <w:color w:val="FFFFFF" w:themeColor="background1"/>
                <w:sz w:val="20"/>
                <w:szCs w:val="20"/>
                <w:lang w:val="en-GB"/>
              </w:rPr>
              <w:t>Go Program</w:t>
            </w:r>
            <w:r>
              <w:rPr>
                <w:b/>
                <w:color w:val="FFFFFF" w:themeColor="background1"/>
                <w:sz w:val="20"/>
                <w:szCs w:val="20"/>
                <w:lang w:val="en-GB"/>
              </w:rPr>
              <w:t>me</w:t>
            </w:r>
            <w:r w:rsidR="004028A5" w:rsidRPr="0016437C">
              <w:rPr>
                <w:b/>
                <w:color w:val="FFFFFF" w:themeColor="background1"/>
                <w:sz w:val="20"/>
                <w:szCs w:val="20"/>
                <w:lang w:val="en-GB"/>
              </w:rPr>
              <w:t xml:space="preserve"> Green for SMEs</w:t>
            </w:r>
          </w:p>
        </w:tc>
      </w:tr>
      <w:tr w:rsidR="00B8734E" w:rsidRPr="00075F2C" w14:paraId="47A2477E" w14:textId="77777777" w:rsidTr="7A14B195">
        <w:tc>
          <w:tcPr>
            <w:tcW w:w="4649" w:type="dxa"/>
            <w:vAlign w:val="center"/>
          </w:tcPr>
          <w:p w14:paraId="07A5B26D" w14:textId="77777777" w:rsidR="00A41934" w:rsidRPr="0016437C" w:rsidRDefault="00A41934" w:rsidP="00397A7A">
            <w:pPr>
              <w:jc w:val="both"/>
              <w:rPr>
                <w:rFonts w:asciiTheme="minorHAnsi" w:hAnsiTheme="minorHAnsi"/>
                <w:bCs/>
                <w:sz w:val="20"/>
                <w:szCs w:val="20"/>
                <w:lang w:val="en-GB"/>
              </w:rPr>
            </w:pPr>
          </w:p>
          <w:p w14:paraId="19906068" w14:textId="52593959" w:rsidR="00A41934" w:rsidRPr="0016437C" w:rsidRDefault="00A41934" w:rsidP="00397A7A">
            <w:pPr>
              <w:jc w:val="both"/>
              <w:rPr>
                <w:rFonts w:asciiTheme="minorHAnsi" w:hAnsiTheme="minorHAnsi"/>
                <w:bCs/>
                <w:sz w:val="20"/>
                <w:szCs w:val="20"/>
                <w:lang w:val="en-GB"/>
              </w:rPr>
            </w:pPr>
            <w:r w:rsidRPr="0016437C">
              <w:rPr>
                <w:rFonts w:asciiTheme="minorHAnsi" w:hAnsiTheme="minorHAnsi"/>
                <w:bCs/>
                <w:sz w:val="20"/>
                <w:szCs w:val="20"/>
                <w:lang w:val="en-GB"/>
              </w:rPr>
              <w:t xml:space="preserve">The </w:t>
            </w:r>
            <w:r w:rsidR="00590856">
              <w:rPr>
                <w:rFonts w:asciiTheme="minorHAnsi" w:hAnsiTheme="minorHAnsi"/>
                <w:bCs/>
                <w:sz w:val="20"/>
                <w:szCs w:val="20"/>
                <w:lang w:val="en-GB"/>
              </w:rPr>
              <w:t>programme</w:t>
            </w:r>
            <w:r w:rsidRPr="0016437C">
              <w:rPr>
                <w:rFonts w:asciiTheme="minorHAnsi" w:hAnsiTheme="minorHAnsi"/>
                <w:bCs/>
                <w:sz w:val="20"/>
                <w:szCs w:val="20"/>
                <w:lang w:val="en-GB"/>
              </w:rPr>
              <w:t xml:space="preserve"> helps SMEs improve their operations to meet EU and other relevant international standards in the areas of environmental protection, occupational health and safety, and product quality and safety.</w:t>
            </w:r>
          </w:p>
          <w:p w14:paraId="3FFF7ACC" w14:textId="77777777" w:rsidR="0018266F" w:rsidRPr="0016437C" w:rsidRDefault="0018266F" w:rsidP="00397A7A">
            <w:pPr>
              <w:jc w:val="both"/>
              <w:rPr>
                <w:rFonts w:asciiTheme="minorHAnsi" w:hAnsiTheme="minorHAnsi"/>
                <w:bCs/>
                <w:sz w:val="20"/>
                <w:szCs w:val="20"/>
                <w:lang w:val="en-GB"/>
              </w:rPr>
            </w:pPr>
          </w:p>
          <w:p w14:paraId="6676DC68" w14:textId="66830784" w:rsidR="00A41934" w:rsidRPr="0016437C" w:rsidRDefault="00A41934" w:rsidP="00397A7A">
            <w:pPr>
              <w:jc w:val="both"/>
              <w:rPr>
                <w:rFonts w:asciiTheme="minorHAnsi" w:hAnsiTheme="minorHAnsi"/>
                <w:bCs/>
                <w:sz w:val="20"/>
                <w:szCs w:val="20"/>
                <w:lang w:val="en-GB"/>
              </w:rPr>
            </w:pPr>
            <w:r w:rsidRPr="0016437C">
              <w:rPr>
                <w:rFonts w:asciiTheme="minorHAnsi" w:hAnsiTheme="minorHAnsi"/>
                <w:b/>
                <w:bCs/>
                <w:sz w:val="20"/>
                <w:szCs w:val="20"/>
                <w:lang w:val="en-GB"/>
              </w:rPr>
              <w:t xml:space="preserve">Loans: </w:t>
            </w:r>
            <w:r w:rsidR="0018266F" w:rsidRPr="0016437C">
              <w:rPr>
                <w:rFonts w:asciiTheme="minorHAnsi" w:hAnsiTheme="minorHAnsi"/>
                <w:bCs/>
                <w:sz w:val="20"/>
                <w:szCs w:val="20"/>
                <w:lang w:val="en-GB"/>
              </w:rPr>
              <w:t xml:space="preserve">The EBRD provides loans through local partner banks and leasing companies, complemented by grants of 10% to 15% financed from </w:t>
            </w:r>
            <w:r w:rsidRPr="0016437C">
              <w:rPr>
                <w:rFonts w:asciiTheme="minorHAnsi" w:hAnsiTheme="minorHAnsi"/>
                <w:bCs/>
                <w:sz w:val="20"/>
                <w:szCs w:val="20"/>
                <w:lang w:val="en-GB"/>
              </w:rPr>
              <w:t xml:space="preserve">the EU's </w:t>
            </w:r>
            <w:proofErr w:type="gramStart"/>
            <w:r w:rsidRPr="0016437C">
              <w:rPr>
                <w:rFonts w:asciiTheme="minorHAnsi" w:hAnsiTheme="minorHAnsi"/>
                <w:bCs/>
                <w:sz w:val="20"/>
                <w:szCs w:val="20"/>
                <w:lang w:val="en-GB"/>
              </w:rPr>
              <w:t xml:space="preserve">regional </w:t>
            </w:r>
            <w:r w:rsidR="001E5019" w:rsidRPr="001E5019">
              <w:rPr>
                <w:rFonts w:asciiTheme="minorHAnsi" w:hAnsiTheme="minorHAnsi"/>
                <w:b/>
                <w:bCs/>
                <w:sz w:val="20"/>
                <w:szCs w:val="20"/>
              </w:rPr>
              <w:t> Instrument</w:t>
            </w:r>
            <w:proofErr w:type="gramEnd"/>
            <w:r w:rsidR="001E5019" w:rsidRPr="001E5019">
              <w:rPr>
                <w:rFonts w:asciiTheme="minorHAnsi" w:hAnsiTheme="minorHAnsi"/>
                <w:b/>
                <w:bCs/>
                <w:sz w:val="20"/>
                <w:szCs w:val="20"/>
              </w:rPr>
              <w:t xml:space="preserve"> for Pre-accession Assistance (</w:t>
            </w:r>
            <w:proofErr w:type="gramStart"/>
            <w:r w:rsidR="001E5019" w:rsidRPr="001E5019">
              <w:rPr>
                <w:rFonts w:asciiTheme="minorHAnsi" w:hAnsiTheme="minorHAnsi"/>
                <w:b/>
                <w:bCs/>
                <w:sz w:val="20"/>
                <w:szCs w:val="20"/>
              </w:rPr>
              <w:t>IPA</w:t>
            </w:r>
            <w:r w:rsidR="001E5019" w:rsidRPr="001E5019">
              <w:rPr>
                <w:rFonts w:asciiTheme="minorHAnsi" w:hAnsiTheme="minorHAnsi"/>
                <w:bCs/>
                <w:sz w:val="20"/>
                <w:szCs w:val="20"/>
              </w:rPr>
              <w:t>) </w:t>
            </w:r>
            <w:r w:rsidRPr="0016437C">
              <w:rPr>
                <w:rFonts w:asciiTheme="minorHAnsi" w:hAnsiTheme="minorHAnsi"/>
                <w:bCs/>
                <w:sz w:val="20"/>
                <w:szCs w:val="20"/>
                <w:lang w:val="en-GB"/>
              </w:rPr>
              <w:t xml:space="preserve"> financing</w:t>
            </w:r>
            <w:proofErr w:type="gramEnd"/>
            <w:r w:rsidR="00E1648F">
              <w:rPr>
                <w:rFonts w:asciiTheme="minorHAnsi" w:hAnsiTheme="minorHAnsi"/>
                <w:bCs/>
                <w:sz w:val="20"/>
                <w:szCs w:val="20"/>
                <w:lang w:val="en-GB"/>
              </w:rPr>
              <w:t>,</w:t>
            </w:r>
            <w:r w:rsidRPr="0016437C">
              <w:rPr>
                <w:rFonts w:asciiTheme="minorHAnsi" w:hAnsiTheme="minorHAnsi"/>
                <w:bCs/>
                <w:sz w:val="20"/>
                <w:szCs w:val="20"/>
                <w:lang w:val="en-GB"/>
              </w:rPr>
              <w:t xml:space="preserve"> designed to ease the financial burden of investing in green and sustainable technologies.</w:t>
            </w:r>
          </w:p>
          <w:p w14:paraId="14DF74DF" w14:textId="4BC4303D" w:rsidR="002509E2" w:rsidRDefault="00A41934" w:rsidP="00397A7A">
            <w:pPr>
              <w:jc w:val="both"/>
              <w:rPr>
                <w:rFonts w:asciiTheme="minorHAnsi" w:hAnsiTheme="minorHAnsi"/>
                <w:bCs/>
                <w:sz w:val="20"/>
                <w:szCs w:val="20"/>
                <w:lang w:val="en-GB"/>
              </w:rPr>
            </w:pPr>
            <w:r w:rsidRPr="0016437C">
              <w:rPr>
                <w:rFonts w:asciiTheme="minorHAnsi" w:hAnsiTheme="minorHAnsi"/>
                <w:b/>
                <w:bCs/>
                <w:sz w:val="20"/>
                <w:szCs w:val="20"/>
                <w:lang w:val="en-GB"/>
              </w:rPr>
              <w:t xml:space="preserve">Technical assistance: </w:t>
            </w:r>
            <w:r w:rsidRPr="0016437C">
              <w:rPr>
                <w:rFonts w:asciiTheme="minorHAnsi" w:hAnsiTheme="minorHAnsi"/>
                <w:bCs/>
                <w:sz w:val="20"/>
                <w:szCs w:val="20"/>
                <w:lang w:val="en-GB"/>
              </w:rPr>
              <w:t xml:space="preserve">SMEs receive expert guidance to </w:t>
            </w:r>
            <w:r w:rsidR="00AA7638">
              <w:rPr>
                <w:rFonts w:asciiTheme="minorHAnsi" w:hAnsiTheme="minorHAnsi"/>
                <w:bCs/>
                <w:sz w:val="20"/>
                <w:szCs w:val="20"/>
                <w:lang w:val="en-GB"/>
              </w:rPr>
              <w:t>optimise</w:t>
            </w:r>
            <w:r w:rsidRPr="0016437C">
              <w:rPr>
                <w:rFonts w:asciiTheme="minorHAnsi" w:hAnsiTheme="minorHAnsi"/>
                <w:bCs/>
                <w:sz w:val="20"/>
                <w:szCs w:val="20"/>
                <w:lang w:val="en-GB"/>
              </w:rPr>
              <w:t xml:space="preserve"> investments in compliance upgrades, ensuring efficient and cost-effective improvements.</w:t>
            </w:r>
          </w:p>
          <w:p w14:paraId="1152B353" w14:textId="25FD7881" w:rsidR="000D00A7" w:rsidRPr="0016437C" w:rsidRDefault="000D00A7" w:rsidP="00397A7A">
            <w:pPr>
              <w:jc w:val="both"/>
              <w:rPr>
                <w:rFonts w:asciiTheme="minorHAnsi" w:hAnsiTheme="minorHAnsi"/>
                <w:bCs/>
                <w:sz w:val="20"/>
                <w:szCs w:val="20"/>
                <w:lang w:val="en-GB"/>
              </w:rPr>
            </w:pPr>
          </w:p>
        </w:tc>
        <w:tc>
          <w:tcPr>
            <w:tcW w:w="360" w:type="dxa"/>
            <w:vAlign w:val="center"/>
          </w:tcPr>
          <w:p w14:paraId="2CB63365" w14:textId="77777777" w:rsidR="002509E2" w:rsidRPr="0016437C" w:rsidRDefault="002509E2" w:rsidP="00397A7A">
            <w:pPr>
              <w:jc w:val="both"/>
              <w:rPr>
                <w:sz w:val="20"/>
                <w:szCs w:val="20"/>
                <w:lang w:val="en-GB"/>
              </w:rPr>
            </w:pPr>
          </w:p>
        </w:tc>
        <w:tc>
          <w:tcPr>
            <w:tcW w:w="4644" w:type="dxa"/>
            <w:vAlign w:val="center"/>
          </w:tcPr>
          <w:p w14:paraId="23340225" w14:textId="7DDF1BB4" w:rsidR="00A41934" w:rsidRPr="0016437C" w:rsidRDefault="00A41934" w:rsidP="00397A7A">
            <w:pPr>
              <w:jc w:val="both"/>
              <w:rPr>
                <w:rFonts w:asciiTheme="minorHAnsi" w:hAnsiTheme="minorHAnsi"/>
                <w:b/>
                <w:bCs/>
                <w:caps/>
                <w:sz w:val="20"/>
                <w:szCs w:val="20"/>
                <w:lang w:val="en-GB"/>
              </w:rPr>
            </w:pPr>
            <w:r w:rsidRPr="0016437C">
              <w:rPr>
                <w:rFonts w:asciiTheme="minorHAnsi" w:hAnsiTheme="minorHAnsi"/>
                <w:b/>
                <w:bCs/>
                <w:sz w:val="20"/>
                <w:szCs w:val="20"/>
                <w:lang w:val="en-GB"/>
              </w:rPr>
              <w:t>Contact information:</w:t>
            </w:r>
          </w:p>
          <w:p w14:paraId="1D43111F" w14:textId="77777777" w:rsidR="00A41934" w:rsidRPr="0016437C" w:rsidRDefault="00A41934" w:rsidP="00397A7A">
            <w:pPr>
              <w:jc w:val="both"/>
              <w:rPr>
                <w:rFonts w:asciiTheme="minorHAnsi" w:hAnsiTheme="minorHAnsi"/>
                <w:b/>
                <w:bCs/>
                <w:caps/>
                <w:sz w:val="20"/>
                <w:szCs w:val="20"/>
                <w:lang w:val="en-GB"/>
              </w:rPr>
            </w:pPr>
          </w:p>
          <w:p w14:paraId="561A8399" w14:textId="77777777" w:rsidR="00397A7A" w:rsidRPr="0016437C" w:rsidRDefault="00A41934" w:rsidP="00397A7A">
            <w:pPr>
              <w:jc w:val="both"/>
              <w:rPr>
                <w:rFonts w:asciiTheme="minorHAnsi" w:hAnsiTheme="minorHAnsi"/>
                <w:b/>
                <w:bCs/>
                <w:sz w:val="20"/>
                <w:szCs w:val="20"/>
                <w:lang w:val="en-GB"/>
              </w:rPr>
            </w:pPr>
            <w:r w:rsidRPr="0016437C">
              <w:rPr>
                <w:rFonts w:asciiTheme="minorHAnsi" w:hAnsiTheme="minorHAnsi"/>
                <w:b/>
                <w:bCs/>
                <w:sz w:val="20"/>
                <w:szCs w:val="20"/>
                <w:lang w:val="en-GB"/>
              </w:rPr>
              <w:t>Email:</w:t>
            </w:r>
          </w:p>
          <w:p w14:paraId="7D48D0D2" w14:textId="77777777" w:rsidR="00397A7A" w:rsidRPr="0016437C" w:rsidRDefault="00A41934" w:rsidP="00397A7A">
            <w:pPr>
              <w:jc w:val="both"/>
              <w:rPr>
                <w:rFonts w:asciiTheme="minorHAnsi" w:hAnsiTheme="minorHAnsi"/>
                <w:b/>
                <w:bCs/>
                <w:sz w:val="20"/>
                <w:szCs w:val="20"/>
                <w:lang w:val="en-GB"/>
              </w:rPr>
            </w:pPr>
            <w:hyperlink r:id="rId9" w:history="1">
              <w:r w:rsidRPr="0016437C">
                <w:rPr>
                  <w:rStyle w:val="Hyperlink"/>
                  <w:rFonts w:asciiTheme="minorHAnsi" w:hAnsiTheme="minorHAnsi"/>
                  <w:b/>
                  <w:bCs/>
                  <w:sz w:val="20"/>
                  <w:szCs w:val="20"/>
                  <w:lang w:val="en-GB"/>
                </w:rPr>
                <w:t>info.serbia@web-sme-csp.com</w:t>
              </w:r>
            </w:hyperlink>
            <w:r w:rsidRPr="0016437C">
              <w:rPr>
                <w:rFonts w:asciiTheme="minorHAnsi" w:hAnsiTheme="minorHAnsi"/>
                <w:b/>
                <w:bCs/>
                <w:sz w:val="20"/>
                <w:szCs w:val="20"/>
                <w:lang w:val="en-GB"/>
              </w:rPr>
              <w:t xml:space="preserve"> </w:t>
            </w:r>
          </w:p>
          <w:p w14:paraId="30F49746" w14:textId="6D80080A" w:rsidR="00A41934" w:rsidRPr="0016437C" w:rsidRDefault="00A41934" w:rsidP="00397A7A">
            <w:pPr>
              <w:jc w:val="both"/>
              <w:rPr>
                <w:rFonts w:asciiTheme="minorHAnsi" w:hAnsiTheme="minorHAnsi"/>
                <w:b/>
                <w:bCs/>
                <w:caps/>
                <w:sz w:val="20"/>
                <w:szCs w:val="20"/>
                <w:lang w:val="en-GB"/>
              </w:rPr>
            </w:pPr>
            <w:hyperlink r:id="rId10" w:history="1">
              <w:r w:rsidRPr="0016437C">
                <w:rPr>
                  <w:rStyle w:val="Hyperlink"/>
                  <w:rFonts w:asciiTheme="minorHAnsi" w:hAnsiTheme="minorHAnsi"/>
                  <w:b/>
                  <w:bCs/>
                  <w:sz w:val="20"/>
                  <w:szCs w:val="20"/>
                  <w:lang w:val="en-GB"/>
                </w:rPr>
                <w:t>i.jerkovic@web-sme-csp.com</w:t>
              </w:r>
            </w:hyperlink>
            <w:r w:rsidRPr="0016437C">
              <w:rPr>
                <w:rFonts w:asciiTheme="minorHAnsi" w:hAnsiTheme="minorHAnsi"/>
                <w:b/>
                <w:bCs/>
                <w:sz w:val="20"/>
                <w:szCs w:val="20"/>
                <w:lang w:val="en-GB"/>
              </w:rPr>
              <w:t xml:space="preserve"> </w:t>
            </w:r>
          </w:p>
          <w:p w14:paraId="325C1712" w14:textId="4F1FFB09" w:rsidR="00A41934" w:rsidRPr="0016437C" w:rsidRDefault="00A41934" w:rsidP="00397A7A">
            <w:pPr>
              <w:jc w:val="both"/>
              <w:rPr>
                <w:rFonts w:asciiTheme="minorHAnsi" w:hAnsiTheme="minorHAnsi"/>
                <w:b/>
                <w:bCs/>
                <w:caps/>
                <w:sz w:val="20"/>
                <w:szCs w:val="20"/>
                <w:lang w:val="en-GB"/>
              </w:rPr>
            </w:pPr>
            <w:r w:rsidRPr="0016437C">
              <w:rPr>
                <w:rFonts w:asciiTheme="minorHAnsi" w:hAnsiTheme="minorHAnsi"/>
                <w:b/>
                <w:bCs/>
                <w:sz w:val="20"/>
                <w:szCs w:val="20"/>
                <w:lang w:val="en-GB"/>
              </w:rPr>
              <w:t xml:space="preserve">Phone: +381 64 314 </w:t>
            </w:r>
            <w:r w:rsidRPr="0016437C">
              <w:rPr>
                <w:rFonts w:asciiTheme="minorHAnsi" w:hAnsiTheme="minorHAnsi"/>
                <w:b/>
                <w:bCs/>
                <w:caps/>
                <w:sz w:val="20"/>
                <w:szCs w:val="20"/>
                <w:lang w:val="en-GB"/>
              </w:rPr>
              <w:t>5496</w:t>
            </w:r>
          </w:p>
          <w:p w14:paraId="54E9D090" w14:textId="77777777" w:rsidR="002509E2" w:rsidRPr="0016437C" w:rsidRDefault="00A41934" w:rsidP="00397A7A">
            <w:pPr>
              <w:jc w:val="both"/>
              <w:rPr>
                <w:rFonts w:asciiTheme="minorHAnsi" w:hAnsiTheme="minorHAnsi"/>
                <w:b/>
                <w:bCs/>
                <w:sz w:val="20"/>
                <w:szCs w:val="20"/>
                <w:lang w:val="en-GB"/>
              </w:rPr>
            </w:pPr>
            <w:r w:rsidRPr="0016437C">
              <w:rPr>
                <w:rFonts w:asciiTheme="minorHAnsi" w:hAnsiTheme="minorHAnsi"/>
                <w:b/>
                <w:bCs/>
                <w:sz w:val="20"/>
                <w:szCs w:val="20"/>
                <w:lang w:val="en-GB"/>
              </w:rPr>
              <w:t xml:space="preserve">Website: </w:t>
            </w:r>
            <w:hyperlink r:id="rId11" w:history="1">
              <w:r w:rsidRPr="0016437C">
                <w:rPr>
                  <w:rStyle w:val="Hyperlink"/>
                  <w:rFonts w:asciiTheme="minorHAnsi" w:hAnsiTheme="minorHAnsi"/>
                  <w:b/>
                  <w:bCs/>
                  <w:sz w:val="20"/>
                  <w:szCs w:val="20"/>
                  <w:lang w:val="en-GB"/>
                </w:rPr>
                <w:t>https://web-sme-csp.com/serbia/</w:t>
              </w:r>
            </w:hyperlink>
            <w:r w:rsidRPr="0016437C">
              <w:rPr>
                <w:rFonts w:asciiTheme="minorHAnsi" w:hAnsiTheme="minorHAnsi"/>
                <w:b/>
                <w:bCs/>
                <w:sz w:val="20"/>
                <w:szCs w:val="20"/>
                <w:lang w:val="en-GB"/>
              </w:rPr>
              <w:t xml:space="preserve"> </w:t>
            </w:r>
          </w:p>
          <w:p w14:paraId="0E3AC244" w14:textId="77777777" w:rsidR="00CB40D0" w:rsidRPr="0016437C" w:rsidRDefault="00CB40D0" w:rsidP="00397A7A">
            <w:pPr>
              <w:jc w:val="both"/>
              <w:rPr>
                <w:rFonts w:asciiTheme="minorHAnsi" w:hAnsiTheme="minorHAnsi"/>
                <w:b/>
                <w:bCs/>
                <w:caps/>
                <w:sz w:val="20"/>
                <w:szCs w:val="20"/>
                <w:lang w:val="en-GB"/>
              </w:rPr>
            </w:pPr>
          </w:p>
          <w:p w14:paraId="64DE8507" w14:textId="407B7378" w:rsidR="00CB40D0" w:rsidRPr="0016437C" w:rsidRDefault="00CB40D0" w:rsidP="00397A7A">
            <w:pPr>
              <w:jc w:val="both"/>
              <w:rPr>
                <w:rFonts w:asciiTheme="minorHAnsi" w:hAnsiTheme="minorHAnsi"/>
                <w:b/>
                <w:bCs/>
                <w:caps/>
                <w:sz w:val="20"/>
                <w:szCs w:val="20"/>
                <w:lang w:val="en-GB"/>
              </w:rPr>
            </w:pPr>
            <w:r w:rsidRPr="0016437C">
              <w:rPr>
                <w:rFonts w:asciiTheme="minorHAnsi" w:hAnsiTheme="minorHAnsi"/>
                <w:b/>
                <w:bCs/>
                <w:sz w:val="20"/>
                <w:szCs w:val="20"/>
                <w:lang w:val="en-GB"/>
              </w:rPr>
              <w:t xml:space="preserve">Note: </w:t>
            </w:r>
            <w:r w:rsidRPr="0016437C">
              <w:rPr>
                <w:rFonts w:asciiTheme="minorHAnsi" w:hAnsiTheme="minorHAnsi"/>
                <w:bCs/>
                <w:sz w:val="20"/>
                <w:szCs w:val="20"/>
                <w:lang w:val="en-GB"/>
              </w:rPr>
              <w:t xml:space="preserve">Within this </w:t>
            </w:r>
            <w:r w:rsidR="00590856">
              <w:rPr>
                <w:rFonts w:asciiTheme="minorHAnsi" w:hAnsiTheme="minorHAnsi"/>
                <w:bCs/>
                <w:sz w:val="20"/>
                <w:szCs w:val="20"/>
                <w:lang w:val="en-GB"/>
              </w:rPr>
              <w:t>programme</w:t>
            </w:r>
            <w:r w:rsidRPr="0016437C">
              <w:rPr>
                <w:rFonts w:asciiTheme="minorHAnsi" w:hAnsiTheme="minorHAnsi"/>
                <w:bCs/>
                <w:sz w:val="20"/>
                <w:szCs w:val="20"/>
                <w:lang w:val="en-GB"/>
              </w:rPr>
              <w:t>, the EBRD is cooperating with OTP Bank and OTP Leasing in Serbia.</w:t>
            </w:r>
          </w:p>
        </w:tc>
      </w:tr>
      <w:tr w:rsidR="004028A5" w:rsidRPr="00075F2C" w14:paraId="58D6E894" w14:textId="77777777" w:rsidTr="7A14B195">
        <w:trPr>
          <w:trHeight w:val="277"/>
        </w:trPr>
        <w:tc>
          <w:tcPr>
            <w:tcW w:w="9653" w:type="dxa"/>
            <w:gridSpan w:val="3"/>
            <w:shd w:val="clear" w:color="auto" w:fill="808080" w:themeFill="background1" w:themeFillShade="80"/>
            <w:vAlign w:val="center"/>
          </w:tcPr>
          <w:p w14:paraId="21E7E8B3" w14:textId="5B099E3B" w:rsidR="004028A5" w:rsidRPr="0016437C" w:rsidRDefault="004028A5" w:rsidP="00397A7A">
            <w:pPr>
              <w:jc w:val="both"/>
              <w:rPr>
                <w:rFonts w:asciiTheme="minorHAnsi" w:hAnsiTheme="minorHAnsi"/>
                <w:b/>
                <w:bCs/>
                <w:color w:val="FFFFFF" w:themeColor="background1"/>
                <w:sz w:val="20"/>
                <w:szCs w:val="20"/>
                <w:lang w:val="en-GB"/>
              </w:rPr>
            </w:pPr>
            <w:r w:rsidRPr="0016437C">
              <w:rPr>
                <w:rFonts w:asciiTheme="minorHAnsi" w:hAnsiTheme="minorHAnsi"/>
                <w:b/>
                <w:bCs/>
                <w:color w:val="FFFFFF" w:themeColor="background1"/>
                <w:sz w:val="20"/>
                <w:szCs w:val="20"/>
                <w:lang w:val="en-GB"/>
              </w:rPr>
              <w:t xml:space="preserve">SME Competitiveness Support </w:t>
            </w:r>
            <w:proofErr w:type="spellStart"/>
            <w:proofErr w:type="gramStart"/>
            <w:r w:rsidR="00590856">
              <w:rPr>
                <w:rFonts w:asciiTheme="minorHAnsi" w:hAnsiTheme="minorHAnsi"/>
                <w:b/>
                <w:bCs/>
                <w:color w:val="FFFFFF" w:themeColor="background1"/>
                <w:sz w:val="20"/>
                <w:szCs w:val="20"/>
                <w:lang w:val="en-GB"/>
              </w:rPr>
              <w:t>Programme,e</w:t>
            </w:r>
            <w:proofErr w:type="spellEnd"/>
            <w:proofErr w:type="gramEnd"/>
          </w:p>
        </w:tc>
      </w:tr>
      <w:tr w:rsidR="00252976" w:rsidRPr="00075F2C" w14:paraId="542405E5" w14:textId="77777777" w:rsidTr="7A14B195">
        <w:tc>
          <w:tcPr>
            <w:tcW w:w="4649" w:type="dxa"/>
            <w:vAlign w:val="center"/>
          </w:tcPr>
          <w:p w14:paraId="3284BE66" w14:textId="77777777" w:rsidR="000D00A7" w:rsidRDefault="000D00A7" w:rsidP="00397A7A">
            <w:pPr>
              <w:jc w:val="both"/>
              <w:rPr>
                <w:rFonts w:asciiTheme="minorHAnsi" w:hAnsiTheme="minorHAnsi"/>
                <w:sz w:val="20"/>
                <w:szCs w:val="20"/>
                <w:lang w:val="en-GB"/>
              </w:rPr>
            </w:pPr>
          </w:p>
          <w:p w14:paraId="44AD2163" w14:textId="21494067" w:rsidR="0018266F" w:rsidRPr="0016437C" w:rsidRDefault="0018266F" w:rsidP="00397A7A">
            <w:pPr>
              <w:jc w:val="both"/>
              <w:rPr>
                <w:rFonts w:asciiTheme="minorHAnsi" w:hAnsiTheme="minorHAnsi"/>
                <w:sz w:val="20"/>
                <w:szCs w:val="20"/>
                <w:lang w:val="en-GB"/>
              </w:rPr>
            </w:pPr>
            <w:r w:rsidRPr="0016437C">
              <w:rPr>
                <w:rFonts w:asciiTheme="minorHAnsi" w:hAnsiTheme="minorHAnsi"/>
                <w:sz w:val="20"/>
                <w:szCs w:val="20"/>
                <w:lang w:val="en-GB"/>
              </w:rPr>
              <w:t xml:space="preserve">The </w:t>
            </w:r>
            <w:r w:rsidR="00590856">
              <w:rPr>
                <w:rFonts w:asciiTheme="minorHAnsi" w:hAnsiTheme="minorHAnsi"/>
                <w:sz w:val="20"/>
                <w:szCs w:val="20"/>
                <w:lang w:val="en-GB"/>
              </w:rPr>
              <w:t>programme</w:t>
            </w:r>
            <w:r w:rsidRPr="0016437C">
              <w:rPr>
                <w:rFonts w:asciiTheme="minorHAnsi" w:hAnsiTheme="minorHAnsi"/>
                <w:sz w:val="20"/>
                <w:szCs w:val="20"/>
                <w:lang w:val="en-GB"/>
              </w:rPr>
              <w:t xml:space="preserve"> helps </w:t>
            </w:r>
            <w:r w:rsidR="00AA7638">
              <w:rPr>
                <w:rFonts w:asciiTheme="minorHAnsi" w:hAnsiTheme="minorHAnsi"/>
                <w:sz w:val="20"/>
                <w:szCs w:val="20"/>
                <w:lang w:val="en-GB"/>
              </w:rPr>
              <w:t>SMEs</w:t>
            </w:r>
            <w:r w:rsidRPr="0016437C">
              <w:rPr>
                <w:rFonts w:asciiTheme="minorHAnsi" w:hAnsiTheme="minorHAnsi"/>
                <w:sz w:val="20"/>
                <w:szCs w:val="20"/>
                <w:lang w:val="en-GB"/>
              </w:rPr>
              <w:t xml:space="preserve"> improve their business to meet EU standards in the areas of environmental </w:t>
            </w:r>
            <w:r w:rsidRPr="0016437C">
              <w:rPr>
                <w:rFonts w:asciiTheme="minorHAnsi" w:hAnsiTheme="minorHAnsi"/>
                <w:sz w:val="20"/>
                <w:szCs w:val="20"/>
                <w:lang w:val="en-GB"/>
              </w:rPr>
              <w:lastRenderedPageBreak/>
              <w:t>protection, occupational health and safety, quality and product safety.</w:t>
            </w:r>
          </w:p>
          <w:p w14:paraId="1805604C" w14:textId="123886A3" w:rsidR="0018266F" w:rsidRPr="0016437C" w:rsidRDefault="0018266F" w:rsidP="00397A7A">
            <w:pPr>
              <w:jc w:val="both"/>
              <w:rPr>
                <w:rFonts w:asciiTheme="minorHAnsi" w:hAnsiTheme="minorHAnsi"/>
                <w:sz w:val="20"/>
                <w:szCs w:val="20"/>
                <w:lang w:val="en-GB"/>
              </w:rPr>
            </w:pPr>
            <w:r w:rsidRPr="0016437C">
              <w:rPr>
                <w:rFonts w:asciiTheme="minorHAnsi" w:hAnsiTheme="minorHAnsi"/>
                <w:b/>
                <w:sz w:val="20"/>
                <w:szCs w:val="20"/>
                <w:lang w:val="en-GB"/>
              </w:rPr>
              <w:t>Loans and grants</w:t>
            </w:r>
            <w:r w:rsidRPr="0016437C">
              <w:rPr>
                <w:rFonts w:asciiTheme="minorHAnsi" w:hAnsiTheme="minorHAnsi"/>
                <w:sz w:val="20"/>
                <w:szCs w:val="20"/>
                <w:lang w:val="en-GB"/>
              </w:rPr>
              <w:t>: Loans provided by the EBRD through local partner banks are complemented by a 15% grant financed from the EU's IPA funds, designed to ease the financial burden of compliance with EU standards.</w:t>
            </w:r>
          </w:p>
          <w:p w14:paraId="3C2499E3" w14:textId="1D91DF2D" w:rsidR="00C0072D" w:rsidRPr="0016437C" w:rsidRDefault="0018266F" w:rsidP="00397A7A">
            <w:pPr>
              <w:jc w:val="both"/>
              <w:rPr>
                <w:rFonts w:asciiTheme="minorHAnsi" w:hAnsiTheme="minorHAnsi"/>
                <w:sz w:val="20"/>
                <w:szCs w:val="20"/>
                <w:lang w:val="en-GB"/>
              </w:rPr>
            </w:pPr>
            <w:r w:rsidRPr="0016437C">
              <w:rPr>
                <w:rFonts w:asciiTheme="minorHAnsi" w:hAnsiTheme="minorHAnsi"/>
                <w:b/>
                <w:sz w:val="20"/>
                <w:szCs w:val="20"/>
                <w:lang w:val="en-GB"/>
              </w:rPr>
              <w:t xml:space="preserve">Technical assistance: </w:t>
            </w:r>
            <w:r w:rsidRPr="0016437C">
              <w:rPr>
                <w:rFonts w:asciiTheme="minorHAnsi" w:hAnsiTheme="minorHAnsi"/>
                <w:sz w:val="20"/>
                <w:szCs w:val="20"/>
                <w:lang w:val="en-GB"/>
              </w:rPr>
              <w:t xml:space="preserve">SMEs receive expert guidance to </w:t>
            </w:r>
            <w:r w:rsidR="00AA7638">
              <w:rPr>
                <w:rFonts w:asciiTheme="minorHAnsi" w:hAnsiTheme="minorHAnsi"/>
                <w:sz w:val="20"/>
                <w:szCs w:val="20"/>
                <w:lang w:val="en-GB"/>
              </w:rPr>
              <w:t>optimise</w:t>
            </w:r>
            <w:r w:rsidRPr="0016437C">
              <w:rPr>
                <w:rFonts w:asciiTheme="minorHAnsi" w:hAnsiTheme="minorHAnsi"/>
                <w:sz w:val="20"/>
                <w:szCs w:val="20"/>
                <w:lang w:val="en-GB"/>
              </w:rPr>
              <w:t xml:space="preserve"> investments in compliance improvements, ensuring efficient and cost-effective improvements.</w:t>
            </w:r>
          </w:p>
        </w:tc>
        <w:tc>
          <w:tcPr>
            <w:tcW w:w="360" w:type="dxa"/>
            <w:vAlign w:val="center"/>
          </w:tcPr>
          <w:p w14:paraId="63306EA8" w14:textId="77777777" w:rsidR="00252976" w:rsidRPr="0016437C" w:rsidRDefault="00252976" w:rsidP="00397A7A">
            <w:pPr>
              <w:jc w:val="both"/>
              <w:rPr>
                <w:sz w:val="20"/>
                <w:szCs w:val="20"/>
                <w:lang w:val="en-GB"/>
              </w:rPr>
            </w:pPr>
          </w:p>
        </w:tc>
        <w:tc>
          <w:tcPr>
            <w:tcW w:w="4644" w:type="dxa"/>
            <w:vAlign w:val="center"/>
          </w:tcPr>
          <w:p w14:paraId="480A78BF" w14:textId="1AABED65" w:rsidR="0018266F" w:rsidRPr="0016437C" w:rsidRDefault="0018266F" w:rsidP="00397A7A">
            <w:pPr>
              <w:jc w:val="both"/>
              <w:rPr>
                <w:rFonts w:asciiTheme="minorHAnsi" w:hAnsiTheme="minorHAnsi"/>
                <w:b/>
                <w:bCs/>
                <w:sz w:val="20"/>
                <w:szCs w:val="20"/>
                <w:lang w:val="en-GB"/>
              </w:rPr>
            </w:pPr>
            <w:r w:rsidRPr="0016437C">
              <w:rPr>
                <w:rFonts w:asciiTheme="minorHAnsi" w:hAnsiTheme="minorHAnsi"/>
                <w:b/>
                <w:bCs/>
                <w:sz w:val="20"/>
                <w:szCs w:val="20"/>
                <w:lang w:val="en-GB"/>
              </w:rPr>
              <w:t>Contact information:</w:t>
            </w:r>
          </w:p>
          <w:p w14:paraId="50BF0E30" w14:textId="77777777" w:rsidR="0018266F" w:rsidRPr="0016437C" w:rsidRDefault="0018266F" w:rsidP="00397A7A">
            <w:pPr>
              <w:jc w:val="both"/>
              <w:rPr>
                <w:rFonts w:asciiTheme="minorHAnsi" w:hAnsiTheme="minorHAnsi"/>
                <w:bCs/>
                <w:sz w:val="20"/>
                <w:szCs w:val="20"/>
                <w:lang w:val="en-GB"/>
              </w:rPr>
            </w:pPr>
          </w:p>
          <w:p w14:paraId="169DADB2" w14:textId="20F5E166" w:rsidR="0018266F" w:rsidRPr="0016437C" w:rsidRDefault="0018266F" w:rsidP="00397A7A">
            <w:pPr>
              <w:jc w:val="both"/>
              <w:rPr>
                <w:rFonts w:asciiTheme="minorHAnsi" w:hAnsiTheme="minorHAnsi"/>
                <w:bCs/>
                <w:sz w:val="20"/>
                <w:szCs w:val="20"/>
                <w:lang w:val="en-GB"/>
              </w:rPr>
            </w:pPr>
            <w:r w:rsidRPr="0016437C">
              <w:rPr>
                <w:rFonts w:asciiTheme="minorHAnsi" w:hAnsiTheme="minorHAnsi"/>
                <w:bCs/>
                <w:sz w:val="20"/>
                <w:szCs w:val="20"/>
                <w:lang w:val="en-GB"/>
              </w:rPr>
              <w:t xml:space="preserve">Email: </w:t>
            </w:r>
            <w:hyperlink r:id="rId12" w:history="1">
              <w:r w:rsidR="007774B4" w:rsidRPr="0016437C">
                <w:rPr>
                  <w:rStyle w:val="Hyperlink"/>
                  <w:rFonts w:asciiTheme="minorHAnsi" w:hAnsiTheme="minorHAnsi"/>
                  <w:bCs/>
                  <w:sz w:val="20"/>
                  <w:szCs w:val="20"/>
                  <w:lang w:val="en-GB"/>
                </w:rPr>
                <w:t>info.servia@web-sme-csp.com</w:t>
              </w:r>
            </w:hyperlink>
            <w:r w:rsidR="007774B4" w:rsidRPr="0016437C">
              <w:rPr>
                <w:rFonts w:asciiTheme="minorHAnsi" w:hAnsiTheme="minorHAnsi"/>
                <w:bCs/>
                <w:sz w:val="20"/>
                <w:szCs w:val="20"/>
                <w:lang w:val="en-GB"/>
              </w:rPr>
              <w:t xml:space="preserve">  </w:t>
            </w:r>
          </w:p>
          <w:p w14:paraId="71D39D71" w14:textId="77777777" w:rsidR="00397A7A" w:rsidRPr="0016437C" w:rsidRDefault="00397A7A" w:rsidP="00397A7A">
            <w:pPr>
              <w:jc w:val="both"/>
              <w:rPr>
                <w:rFonts w:asciiTheme="minorHAnsi" w:hAnsiTheme="minorHAnsi"/>
                <w:bCs/>
                <w:sz w:val="20"/>
                <w:szCs w:val="20"/>
                <w:lang w:val="en-GB"/>
              </w:rPr>
            </w:pPr>
          </w:p>
          <w:p w14:paraId="5C37CD5D" w14:textId="42A93E9B" w:rsidR="0018266F" w:rsidRPr="0016437C" w:rsidRDefault="0018266F" w:rsidP="00397A7A">
            <w:pPr>
              <w:jc w:val="both"/>
              <w:rPr>
                <w:rFonts w:asciiTheme="minorHAnsi" w:hAnsiTheme="minorHAnsi"/>
                <w:bCs/>
                <w:sz w:val="20"/>
                <w:szCs w:val="20"/>
                <w:lang w:val="en-GB"/>
              </w:rPr>
            </w:pPr>
            <w:r w:rsidRPr="0016437C">
              <w:rPr>
                <w:rFonts w:asciiTheme="minorHAnsi" w:hAnsiTheme="minorHAnsi"/>
                <w:bCs/>
                <w:sz w:val="20"/>
                <w:szCs w:val="20"/>
                <w:lang w:val="en-GB"/>
              </w:rPr>
              <w:lastRenderedPageBreak/>
              <w:t>Phone: +381 64 314 5496</w:t>
            </w:r>
          </w:p>
          <w:p w14:paraId="0BFEA269" w14:textId="77777777" w:rsidR="00397A7A" w:rsidRPr="0016437C" w:rsidRDefault="00397A7A" w:rsidP="00397A7A">
            <w:pPr>
              <w:jc w:val="both"/>
              <w:rPr>
                <w:rFonts w:asciiTheme="minorHAnsi" w:hAnsiTheme="minorHAnsi"/>
                <w:bCs/>
                <w:sz w:val="20"/>
                <w:szCs w:val="20"/>
                <w:lang w:val="en-GB"/>
              </w:rPr>
            </w:pPr>
          </w:p>
          <w:p w14:paraId="277856E7" w14:textId="63C15C4B" w:rsidR="00252976" w:rsidRPr="0016437C" w:rsidRDefault="0018266F" w:rsidP="00397A7A">
            <w:pPr>
              <w:jc w:val="both"/>
              <w:rPr>
                <w:rFonts w:asciiTheme="minorHAnsi" w:hAnsiTheme="minorHAnsi"/>
                <w:bCs/>
                <w:sz w:val="20"/>
                <w:szCs w:val="20"/>
                <w:lang w:val="en-GB"/>
              </w:rPr>
            </w:pPr>
            <w:r w:rsidRPr="0016437C">
              <w:rPr>
                <w:rFonts w:asciiTheme="minorHAnsi" w:hAnsiTheme="minorHAnsi"/>
                <w:bCs/>
                <w:sz w:val="20"/>
                <w:szCs w:val="20"/>
                <w:lang w:val="en-GB"/>
              </w:rPr>
              <w:t xml:space="preserve">Website: </w:t>
            </w:r>
            <w:hyperlink r:id="rId13" w:history="1">
              <w:r w:rsidR="00A356B1" w:rsidRPr="0016437C">
                <w:rPr>
                  <w:rStyle w:val="Hyperlink"/>
                  <w:rFonts w:asciiTheme="minorHAnsi" w:hAnsiTheme="minorHAnsi"/>
                  <w:bCs/>
                  <w:sz w:val="20"/>
                  <w:szCs w:val="20"/>
                  <w:lang w:val="en-GB"/>
                </w:rPr>
                <w:t>https://web-sme-csp.com/serbia/</w:t>
              </w:r>
            </w:hyperlink>
          </w:p>
          <w:p w14:paraId="54121106" w14:textId="12A19F76" w:rsidR="00A356B1" w:rsidRPr="0016437C" w:rsidRDefault="00A356B1" w:rsidP="00397A7A">
            <w:pPr>
              <w:jc w:val="both"/>
              <w:rPr>
                <w:rFonts w:asciiTheme="minorHAnsi" w:hAnsiTheme="minorHAnsi"/>
                <w:bCs/>
                <w:sz w:val="20"/>
                <w:szCs w:val="20"/>
                <w:lang w:val="en-GB"/>
              </w:rPr>
            </w:pPr>
          </w:p>
        </w:tc>
      </w:tr>
      <w:tr w:rsidR="00252976" w:rsidRPr="00075F2C" w14:paraId="709DCEB4" w14:textId="77777777" w:rsidTr="7A14B195">
        <w:tc>
          <w:tcPr>
            <w:tcW w:w="4649" w:type="dxa"/>
            <w:vAlign w:val="center"/>
          </w:tcPr>
          <w:p w14:paraId="609C2636" w14:textId="77777777" w:rsidR="00252976" w:rsidRPr="0016437C" w:rsidRDefault="00252976" w:rsidP="00397A7A">
            <w:pPr>
              <w:jc w:val="both"/>
              <w:rPr>
                <w:rFonts w:asciiTheme="minorHAnsi" w:hAnsiTheme="minorHAnsi"/>
                <w:sz w:val="20"/>
                <w:szCs w:val="20"/>
                <w:lang w:val="en-GB"/>
              </w:rPr>
            </w:pPr>
          </w:p>
        </w:tc>
        <w:tc>
          <w:tcPr>
            <w:tcW w:w="360" w:type="dxa"/>
            <w:vAlign w:val="center"/>
          </w:tcPr>
          <w:p w14:paraId="6172BE1B" w14:textId="77777777" w:rsidR="00252976" w:rsidRPr="0016437C" w:rsidRDefault="00252976" w:rsidP="00397A7A">
            <w:pPr>
              <w:jc w:val="both"/>
              <w:rPr>
                <w:sz w:val="20"/>
                <w:szCs w:val="20"/>
                <w:lang w:val="en-GB"/>
              </w:rPr>
            </w:pPr>
          </w:p>
        </w:tc>
        <w:tc>
          <w:tcPr>
            <w:tcW w:w="4644" w:type="dxa"/>
            <w:vAlign w:val="center"/>
          </w:tcPr>
          <w:p w14:paraId="09F3FF82" w14:textId="77777777" w:rsidR="00252976" w:rsidRPr="0016437C" w:rsidRDefault="00252976" w:rsidP="00397A7A">
            <w:pPr>
              <w:jc w:val="both"/>
              <w:rPr>
                <w:rFonts w:asciiTheme="minorHAnsi" w:hAnsiTheme="minorHAnsi"/>
                <w:sz w:val="20"/>
                <w:szCs w:val="20"/>
                <w:lang w:val="en-GB"/>
              </w:rPr>
            </w:pPr>
          </w:p>
        </w:tc>
      </w:tr>
      <w:tr w:rsidR="00CB40D0" w:rsidRPr="00075F2C" w14:paraId="5593456E" w14:textId="77777777" w:rsidTr="7A14B195">
        <w:tc>
          <w:tcPr>
            <w:tcW w:w="9653" w:type="dxa"/>
            <w:gridSpan w:val="3"/>
            <w:shd w:val="clear" w:color="auto" w:fill="808080" w:themeFill="background1" w:themeFillShade="80"/>
            <w:vAlign w:val="center"/>
          </w:tcPr>
          <w:p w14:paraId="1D72BB97" w14:textId="57C32354" w:rsidR="00CB40D0" w:rsidRPr="0016437C" w:rsidRDefault="00CB40D0" w:rsidP="00397A7A">
            <w:pPr>
              <w:jc w:val="both"/>
              <w:rPr>
                <w:rFonts w:asciiTheme="minorHAnsi" w:hAnsiTheme="minorHAnsi"/>
                <w:b/>
                <w:color w:val="FFFFFF" w:themeColor="background1"/>
                <w:sz w:val="20"/>
                <w:szCs w:val="20"/>
                <w:lang w:val="en-GB"/>
              </w:rPr>
            </w:pPr>
            <w:r w:rsidRPr="0016437C">
              <w:rPr>
                <w:rFonts w:asciiTheme="minorHAnsi" w:hAnsiTheme="minorHAnsi"/>
                <w:b/>
                <w:color w:val="FFFFFF" w:themeColor="background1"/>
                <w:sz w:val="20"/>
                <w:szCs w:val="20"/>
                <w:lang w:val="en-GB"/>
              </w:rPr>
              <w:t>Western Balkans Investment Framework (WBIF)</w:t>
            </w:r>
          </w:p>
        </w:tc>
      </w:tr>
      <w:tr w:rsidR="00252976" w:rsidRPr="00075F2C" w14:paraId="267D32F5" w14:textId="77777777" w:rsidTr="7A14B195">
        <w:tc>
          <w:tcPr>
            <w:tcW w:w="4649" w:type="dxa"/>
            <w:vAlign w:val="center"/>
          </w:tcPr>
          <w:p w14:paraId="71A63E95" w14:textId="77777777" w:rsidR="000D00A7" w:rsidRDefault="000D00A7" w:rsidP="00397A7A">
            <w:pPr>
              <w:jc w:val="both"/>
              <w:rPr>
                <w:rFonts w:asciiTheme="minorHAnsi" w:hAnsiTheme="minorHAnsi"/>
                <w:bCs/>
                <w:sz w:val="20"/>
                <w:szCs w:val="20"/>
                <w:lang w:val="en-GB"/>
              </w:rPr>
            </w:pPr>
          </w:p>
          <w:p w14:paraId="2B65D2AD" w14:textId="002B9186" w:rsidR="00252976" w:rsidRDefault="00CB40D0" w:rsidP="00397A7A">
            <w:pPr>
              <w:jc w:val="both"/>
              <w:rPr>
                <w:rFonts w:asciiTheme="minorHAnsi" w:hAnsiTheme="minorHAnsi"/>
                <w:bCs/>
                <w:sz w:val="20"/>
                <w:szCs w:val="20"/>
                <w:lang w:val="en-GB"/>
              </w:rPr>
            </w:pPr>
            <w:r w:rsidRPr="0016437C">
              <w:rPr>
                <w:rFonts w:asciiTheme="minorHAnsi" w:hAnsiTheme="minorHAnsi"/>
                <w:bCs/>
                <w:sz w:val="20"/>
                <w:szCs w:val="20"/>
                <w:lang w:val="en-GB"/>
              </w:rPr>
              <w:t xml:space="preserve">This </w:t>
            </w:r>
            <w:r w:rsidR="00590856">
              <w:rPr>
                <w:rFonts w:asciiTheme="minorHAnsi" w:hAnsiTheme="minorHAnsi"/>
                <w:bCs/>
                <w:sz w:val="20"/>
                <w:szCs w:val="20"/>
                <w:lang w:val="en-GB"/>
              </w:rPr>
              <w:t>programme</w:t>
            </w:r>
            <w:r w:rsidRPr="0016437C">
              <w:rPr>
                <w:rFonts w:asciiTheme="minorHAnsi" w:hAnsiTheme="minorHAnsi"/>
                <w:bCs/>
                <w:sz w:val="20"/>
                <w:szCs w:val="20"/>
                <w:lang w:val="en-GB"/>
              </w:rPr>
              <w:t xml:space="preserve"> supports a wide range of sectors, with a particular emphasis on projects that contribute to a greener transition, digital transition and innovation, trade and value chain integration, financial inclusion, and financial diversification.</w:t>
            </w:r>
          </w:p>
          <w:p w14:paraId="5B57AFDF" w14:textId="38E62F02" w:rsidR="000D00A7" w:rsidRPr="0016437C" w:rsidRDefault="000D00A7" w:rsidP="00397A7A">
            <w:pPr>
              <w:jc w:val="both"/>
              <w:rPr>
                <w:rFonts w:asciiTheme="minorHAnsi" w:hAnsiTheme="minorHAnsi"/>
                <w:bCs/>
                <w:sz w:val="20"/>
                <w:szCs w:val="20"/>
                <w:lang w:val="en-GB"/>
              </w:rPr>
            </w:pPr>
          </w:p>
        </w:tc>
        <w:tc>
          <w:tcPr>
            <w:tcW w:w="360" w:type="dxa"/>
            <w:vAlign w:val="center"/>
          </w:tcPr>
          <w:p w14:paraId="4E02D83A" w14:textId="77777777" w:rsidR="00252976" w:rsidRPr="0016437C" w:rsidRDefault="00252976" w:rsidP="00397A7A">
            <w:pPr>
              <w:jc w:val="both"/>
              <w:rPr>
                <w:sz w:val="20"/>
                <w:szCs w:val="20"/>
                <w:lang w:val="en-GB"/>
              </w:rPr>
            </w:pPr>
          </w:p>
        </w:tc>
        <w:tc>
          <w:tcPr>
            <w:tcW w:w="4644" w:type="dxa"/>
            <w:vAlign w:val="center"/>
          </w:tcPr>
          <w:p w14:paraId="4B15F207" w14:textId="590CB076" w:rsidR="00A356B1" w:rsidRPr="0016437C" w:rsidRDefault="00A356B1" w:rsidP="00397A7A">
            <w:pPr>
              <w:jc w:val="both"/>
              <w:rPr>
                <w:rFonts w:asciiTheme="minorHAnsi" w:hAnsiTheme="minorHAnsi"/>
                <w:b/>
                <w:bCs/>
                <w:sz w:val="20"/>
                <w:szCs w:val="20"/>
                <w:lang w:val="en-GB"/>
              </w:rPr>
            </w:pPr>
            <w:r w:rsidRPr="0016437C">
              <w:rPr>
                <w:rFonts w:asciiTheme="minorHAnsi" w:hAnsiTheme="minorHAnsi"/>
                <w:b/>
                <w:bCs/>
                <w:sz w:val="20"/>
                <w:szCs w:val="20"/>
                <w:lang w:val="en-GB"/>
              </w:rPr>
              <w:t>Contact information:</w:t>
            </w:r>
          </w:p>
          <w:p w14:paraId="56DA7AE1" w14:textId="77777777" w:rsidR="00A356B1" w:rsidRPr="0016437C" w:rsidRDefault="00A356B1" w:rsidP="00397A7A">
            <w:pPr>
              <w:jc w:val="both"/>
              <w:rPr>
                <w:rFonts w:asciiTheme="minorHAnsi" w:hAnsiTheme="minorHAnsi"/>
                <w:b/>
                <w:bCs/>
                <w:sz w:val="20"/>
                <w:szCs w:val="20"/>
                <w:lang w:val="en-GB"/>
              </w:rPr>
            </w:pPr>
          </w:p>
          <w:p w14:paraId="5E2E04DB" w14:textId="557A89FE" w:rsidR="00252976" w:rsidRPr="0016437C" w:rsidRDefault="00A356B1" w:rsidP="00397A7A">
            <w:pPr>
              <w:jc w:val="both"/>
              <w:rPr>
                <w:rFonts w:asciiTheme="minorHAnsi" w:hAnsiTheme="minorHAnsi"/>
                <w:b/>
                <w:bCs/>
                <w:sz w:val="20"/>
                <w:szCs w:val="20"/>
                <w:lang w:val="en-GB"/>
              </w:rPr>
            </w:pPr>
            <w:hyperlink r:id="rId14" w:history="1">
              <w:r w:rsidRPr="0016437C">
                <w:rPr>
                  <w:rStyle w:val="Hyperlink"/>
                  <w:rFonts w:asciiTheme="minorHAnsi" w:hAnsiTheme="minorHAnsi"/>
                  <w:b/>
                  <w:bCs/>
                  <w:sz w:val="20"/>
                  <w:szCs w:val="20"/>
                  <w:lang w:val="en-GB"/>
                </w:rPr>
                <w:t>https://www.wbif.eu</w:t>
              </w:r>
            </w:hyperlink>
            <w:r w:rsidR="00CB40D0" w:rsidRPr="0016437C">
              <w:rPr>
                <w:rFonts w:asciiTheme="minorHAnsi" w:hAnsiTheme="minorHAnsi"/>
                <w:b/>
                <w:bCs/>
                <w:sz w:val="20"/>
                <w:szCs w:val="20"/>
                <w:lang w:val="en-GB"/>
              </w:rPr>
              <w:t xml:space="preserve"> </w:t>
            </w:r>
          </w:p>
        </w:tc>
      </w:tr>
      <w:tr w:rsidR="00252976" w:rsidRPr="00075F2C" w14:paraId="6765DC05" w14:textId="77777777" w:rsidTr="7A14B195">
        <w:tc>
          <w:tcPr>
            <w:tcW w:w="4649" w:type="dxa"/>
          </w:tcPr>
          <w:p w14:paraId="5DF79483" w14:textId="227A82CB" w:rsidR="00B226C3" w:rsidRDefault="008A4934" w:rsidP="00397A7A">
            <w:pPr>
              <w:jc w:val="both"/>
              <w:rPr>
                <w:rFonts w:asciiTheme="minorHAnsi" w:hAnsiTheme="minorHAnsi"/>
                <w:sz w:val="20"/>
                <w:szCs w:val="20"/>
                <w:lang w:val="en-GB"/>
              </w:rPr>
            </w:pPr>
            <w:r w:rsidRPr="0016437C">
              <w:rPr>
                <w:rFonts w:asciiTheme="minorHAnsi" w:hAnsiTheme="minorHAnsi"/>
                <w:b/>
                <w:sz w:val="20"/>
                <w:szCs w:val="20"/>
                <w:lang w:val="en-GB"/>
              </w:rPr>
              <w:t xml:space="preserve">European Fund for </w:t>
            </w:r>
            <w:r w:rsidR="00590856" w:rsidRPr="00590856">
              <w:rPr>
                <w:rFonts w:asciiTheme="minorHAnsi" w:hAnsiTheme="minorHAnsi"/>
                <w:b/>
                <w:sz w:val="20"/>
                <w:szCs w:val="20"/>
                <w:lang w:val="en-GB"/>
              </w:rPr>
              <w:t>Southeast</w:t>
            </w:r>
            <w:r w:rsidRPr="0016437C">
              <w:rPr>
                <w:rFonts w:asciiTheme="minorHAnsi" w:hAnsiTheme="minorHAnsi"/>
                <w:b/>
                <w:sz w:val="20"/>
                <w:szCs w:val="20"/>
                <w:lang w:val="en-GB"/>
              </w:rPr>
              <w:t xml:space="preserve"> Europe (EFSE): </w:t>
            </w:r>
            <w:r w:rsidRPr="0016437C">
              <w:rPr>
                <w:rFonts w:asciiTheme="minorHAnsi" w:hAnsiTheme="minorHAnsi"/>
                <w:sz w:val="20"/>
                <w:szCs w:val="20"/>
                <w:lang w:val="en-GB"/>
              </w:rPr>
              <w:t>The Fund provides microfinance support to micro and small enterprises, including farmers and private households. These funds are distributed through local commercial banks, microfinance institutions and non-bank financial organisations, such as leasing companies. In addition to financing, EFSE also offers advisory services through its Development Fund, which supports capacity building of local financial intermediaries, strengthens the financial sector and increases its resilience. Its Entrepreneurship Academy also works with local incubators and accelerators to provide entrepreneurs with training, resources, mentoring and networking opportunities.</w:t>
            </w:r>
          </w:p>
          <w:p w14:paraId="16C49598" w14:textId="67FA9CCF" w:rsidR="000D00A7" w:rsidRPr="0016437C" w:rsidRDefault="000D00A7" w:rsidP="00397A7A">
            <w:pPr>
              <w:jc w:val="both"/>
              <w:rPr>
                <w:rFonts w:asciiTheme="minorHAnsi" w:hAnsiTheme="minorHAnsi"/>
                <w:sz w:val="20"/>
                <w:szCs w:val="20"/>
                <w:lang w:val="en-GB"/>
              </w:rPr>
            </w:pPr>
          </w:p>
        </w:tc>
        <w:tc>
          <w:tcPr>
            <w:tcW w:w="360" w:type="dxa"/>
          </w:tcPr>
          <w:p w14:paraId="0EAB9E2C" w14:textId="77777777" w:rsidR="00252976" w:rsidRPr="0016437C" w:rsidRDefault="00252976" w:rsidP="00397A7A">
            <w:pPr>
              <w:jc w:val="both"/>
              <w:rPr>
                <w:sz w:val="20"/>
                <w:szCs w:val="20"/>
                <w:lang w:val="en-GB"/>
              </w:rPr>
            </w:pPr>
          </w:p>
        </w:tc>
        <w:tc>
          <w:tcPr>
            <w:tcW w:w="4644" w:type="dxa"/>
          </w:tcPr>
          <w:p w14:paraId="50DAE268" w14:textId="77777777" w:rsidR="006D4595" w:rsidRPr="0016437C" w:rsidRDefault="006D4595" w:rsidP="00397A7A">
            <w:pPr>
              <w:jc w:val="both"/>
              <w:rPr>
                <w:rFonts w:asciiTheme="minorHAnsi" w:hAnsiTheme="minorHAnsi"/>
                <w:b/>
                <w:sz w:val="20"/>
                <w:szCs w:val="20"/>
                <w:lang w:val="en-GB"/>
              </w:rPr>
            </w:pPr>
          </w:p>
          <w:p w14:paraId="62126EA0" w14:textId="77777777" w:rsidR="006D4595" w:rsidRPr="0016437C" w:rsidRDefault="006D4595" w:rsidP="00397A7A">
            <w:pPr>
              <w:jc w:val="both"/>
              <w:rPr>
                <w:rFonts w:asciiTheme="minorHAnsi" w:hAnsiTheme="minorHAnsi"/>
                <w:b/>
                <w:sz w:val="20"/>
                <w:szCs w:val="20"/>
                <w:lang w:val="en-GB"/>
              </w:rPr>
            </w:pPr>
          </w:p>
          <w:p w14:paraId="0D11936D" w14:textId="12CAECBC" w:rsidR="004F54DF" w:rsidRPr="0016437C" w:rsidRDefault="007774B4" w:rsidP="00397A7A">
            <w:pPr>
              <w:jc w:val="both"/>
              <w:rPr>
                <w:rFonts w:asciiTheme="minorHAnsi" w:hAnsiTheme="minorHAnsi"/>
                <w:b/>
                <w:sz w:val="20"/>
                <w:szCs w:val="20"/>
                <w:lang w:val="en-GB"/>
              </w:rPr>
            </w:pPr>
            <w:r w:rsidRPr="0016437C">
              <w:rPr>
                <w:rFonts w:asciiTheme="minorHAnsi" w:hAnsiTheme="minorHAnsi"/>
                <w:b/>
                <w:sz w:val="20"/>
                <w:szCs w:val="20"/>
                <w:lang w:val="en-GB"/>
              </w:rPr>
              <w:t>Partner banks:</w:t>
            </w:r>
          </w:p>
          <w:p w14:paraId="6585C5BC" w14:textId="77777777" w:rsidR="00397A7A" w:rsidRPr="0016437C" w:rsidRDefault="00397A7A" w:rsidP="00397A7A">
            <w:pPr>
              <w:jc w:val="both"/>
              <w:rPr>
                <w:rFonts w:asciiTheme="minorHAnsi" w:hAnsiTheme="minorHAnsi"/>
                <w:b/>
                <w:sz w:val="20"/>
                <w:szCs w:val="20"/>
                <w:lang w:val="en-GB"/>
              </w:rPr>
            </w:pPr>
          </w:p>
          <w:p w14:paraId="2CEACEA6" w14:textId="50F879AB" w:rsidR="004F54DF" w:rsidRPr="0016437C" w:rsidRDefault="004F54DF" w:rsidP="00397A7A">
            <w:pPr>
              <w:pStyle w:val="ListParagraph"/>
              <w:numPr>
                <w:ilvl w:val="0"/>
                <w:numId w:val="7"/>
              </w:numPr>
              <w:jc w:val="both"/>
              <w:rPr>
                <w:rFonts w:asciiTheme="minorHAnsi" w:hAnsiTheme="minorHAnsi"/>
                <w:sz w:val="20"/>
                <w:szCs w:val="20"/>
                <w:lang w:val="en-GB"/>
              </w:rPr>
            </w:pPr>
            <w:r w:rsidRPr="0016437C">
              <w:rPr>
                <w:rFonts w:asciiTheme="minorHAnsi" w:hAnsiTheme="minorHAnsi"/>
                <w:sz w:val="20"/>
                <w:szCs w:val="20"/>
                <w:lang w:val="en-GB"/>
              </w:rPr>
              <w:t>3 Bank</w:t>
            </w:r>
            <w:r w:rsidR="00E1648F">
              <w:rPr>
                <w:rFonts w:asciiTheme="minorHAnsi" w:hAnsiTheme="minorHAnsi"/>
                <w:sz w:val="20"/>
                <w:szCs w:val="20"/>
                <w:lang w:val="en-GB"/>
              </w:rPr>
              <w:t>,</w:t>
            </w:r>
            <w:r w:rsidRPr="0016437C">
              <w:rPr>
                <w:rFonts w:asciiTheme="minorHAnsi" w:hAnsiTheme="minorHAnsi"/>
                <w:sz w:val="20"/>
                <w:szCs w:val="20"/>
                <w:lang w:val="en-GB"/>
              </w:rPr>
              <w:t xml:space="preserve"> Eurobank </w:t>
            </w:r>
          </w:p>
          <w:p w14:paraId="611CB563" w14:textId="676067C4" w:rsidR="004F54DF" w:rsidRPr="0016437C" w:rsidRDefault="004F54DF" w:rsidP="00397A7A">
            <w:pPr>
              <w:pStyle w:val="ListParagraph"/>
              <w:numPr>
                <w:ilvl w:val="0"/>
                <w:numId w:val="7"/>
              </w:numPr>
              <w:jc w:val="both"/>
              <w:rPr>
                <w:rFonts w:asciiTheme="minorHAnsi" w:hAnsiTheme="minorHAnsi"/>
                <w:sz w:val="20"/>
                <w:szCs w:val="20"/>
                <w:lang w:val="en-GB"/>
              </w:rPr>
            </w:pPr>
            <w:r w:rsidRPr="0016437C">
              <w:rPr>
                <w:rFonts w:asciiTheme="minorHAnsi" w:hAnsiTheme="minorHAnsi"/>
                <w:sz w:val="20"/>
                <w:szCs w:val="20"/>
                <w:lang w:val="en-GB"/>
              </w:rPr>
              <w:t>Direct</w:t>
            </w:r>
            <w:r w:rsidR="00E1648F">
              <w:rPr>
                <w:rFonts w:asciiTheme="minorHAnsi" w:hAnsiTheme="minorHAnsi"/>
                <w:sz w:val="20"/>
                <w:szCs w:val="20"/>
                <w:lang w:val="en-GB"/>
              </w:rPr>
              <w:t>,</w:t>
            </w:r>
          </w:p>
          <w:p w14:paraId="1155E759" w14:textId="77777777" w:rsidR="004F54DF" w:rsidRPr="0016437C" w:rsidRDefault="004F54DF" w:rsidP="00397A7A">
            <w:pPr>
              <w:pStyle w:val="ListParagraph"/>
              <w:numPr>
                <w:ilvl w:val="0"/>
                <w:numId w:val="7"/>
              </w:numPr>
              <w:jc w:val="both"/>
              <w:rPr>
                <w:rFonts w:asciiTheme="minorHAnsi" w:hAnsiTheme="minorHAnsi"/>
                <w:sz w:val="20"/>
                <w:szCs w:val="20"/>
                <w:lang w:val="en-GB"/>
              </w:rPr>
            </w:pPr>
            <w:proofErr w:type="spellStart"/>
            <w:r w:rsidRPr="0016437C">
              <w:rPr>
                <w:rFonts w:asciiTheme="minorHAnsi" w:hAnsiTheme="minorHAnsi"/>
                <w:sz w:val="20"/>
                <w:szCs w:val="20"/>
                <w:lang w:val="en-GB"/>
              </w:rPr>
              <w:t>Halkbank</w:t>
            </w:r>
            <w:proofErr w:type="spellEnd"/>
            <w:r w:rsidRPr="0016437C">
              <w:rPr>
                <w:rFonts w:asciiTheme="minorHAnsi" w:hAnsiTheme="minorHAnsi"/>
                <w:sz w:val="20"/>
                <w:szCs w:val="20"/>
                <w:lang w:val="en-GB"/>
              </w:rPr>
              <w:t xml:space="preserve"> RS,</w:t>
            </w:r>
          </w:p>
          <w:p w14:paraId="34DFD93F" w14:textId="7879B174" w:rsidR="004F54DF" w:rsidRPr="0016437C" w:rsidRDefault="004F54DF" w:rsidP="00397A7A">
            <w:pPr>
              <w:pStyle w:val="ListParagraph"/>
              <w:numPr>
                <w:ilvl w:val="0"/>
                <w:numId w:val="7"/>
              </w:numPr>
              <w:jc w:val="both"/>
              <w:rPr>
                <w:rFonts w:asciiTheme="minorHAnsi" w:hAnsiTheme="minorHAnsi"/>
                <w:sz w:val="20"/>
                <w:szCs w:val="20"/>
                <w:lang w:val="en-GB"/>
              </w:rPr>
            </w:pPr>
            <w:r w:rsidRPr="0016437C">
              <w:rPr>
                <w:rFonts w:asciiTheme="minorHAnsi" w:hAnsiTheme="minorHAnsi"/>
                <w:sz w:val="20"/>
                <w:szCs w:val="20"/>
                <w:lang w:val="en-GB"/>
              </w:rPr>
              <w:t>OTP Bank Serbia</w:t>
            </w:r>
            <w:r w:rsidR="00E1648F">
              <w:rPr>
                <w:rFonts w:asciiTheme="minorHAnsi" w:hAnsiTheme="minorHAnsi"/>
                <w:sz w:val="20"/>
                <w:szCs w:val="20"/>
                <w:lang w:val="en-GB"/>
              </w:rPr>
              <w:t>,</w:t>
            </w:r>
          </w:p>
          <w:p w14:paraId="6F8A305C" w14:textId="77777777" w:rsidR="004F54DF" w:rsidRPr="0016437C" w:rsidRDefault="004F54DF" w:rsidP="00397A7A">
            <w:pPr>
              <w:pStyle w:val="ListParagraph"/>
              <w:numPr>
                <w:ilvl w:val="0"/>
                <w:numId w:val="7"/>
              </w:numPr>
              <w:jc w:val="both"/>
              <w:rPr>
                <w:rFonts w:asciiTheme="minorHAnsi" w:hAnsiTheme="minorHAnsi"/>
                <w:sz w:val="20"/>
                <w:szCs w:val="20"/>
                <w:lang w:val="en-GB"/>
              </w:rPr>
            </w:pPr>
            <w:r w:rsidRPr="0016437C">
              <w:rPr>
                <w:rFonts w:asciiTheme="minorHAnsi" w:hAnsiTheme="minorHAnsi"/>
                <w:sz w:val="20"/>
                <w:szCs w:val="20"/>
                <w:lang w:val="en-GB"/>
              </w:rPr>
              <w:t>Procredit Bank of RS,</w:t>
            </w:r>
          </w:p>
          <w:p w14:paraId="554C9064" w14:textId="77777777" w:rsidR="004F54DF" w:rsidRPr="0016437C" w:rsidRDefault="004F54DF" w:rsidP="00397A7A">
            <w:pPr>
              <w:pStyle w:val="ListParagraph"/>
              <w:numPr>
                <w:ilvl w:val="0"/>
                <w:numId w:val="7"/>
              </w:numPr>
              <w:jc w:val="both"/>
              <w:rPr>
                <w:rFonts w:asciiTheme="minorHAnsi" w:hAnsiTheme="minorHAnsi"/>
                <w:sz w:val="20"/>
                <w:szCs w:val="20"/>
                <w:lang w:val="en-GB"/>
              </w:rPr>
            </w:pPr>
            <w:r w:rsidRPr="0016437C">
              <w:rPr>
                <w:rFonts w:asciiTheme="minorHAnsi" w:hAnsiTheme="minorHAnsi"/>
                <w:sz w:val="20"/>
                <w:szCs w:val="20"/>
                <w:lang w:val="en-GB"/>
              </w:rPr>
              <w:t>UniCredit Bank of RS,</w:t>
            </w:r>
          </w:p>
          <w:p w14:paraId="1A1E081B" w14:textId="77777777" w:rsidR="00252976" w:rsidRPr="0016437C" w:rsidRDefault="004F54DF" w:rsidP="00397A7A">
            <w:pPr>
              <w:pStyle w:val="ListParagraph"/>
              <w:numPr>
                <w:ilvl w:val="0"/>
                <w:numId w:val="7"/>
              </w:numPr>
              <w:jc w:val="both"/>
              <w:rPr>
                <w:rFonts w:asciiTheme="minorHAnsi" w:hAnsiTheme="minorHAnsi"/>
                <w:sz w:val="20"/>
                <w:szCs w:val="20"/>
                <w:lang w:val="en-GB"/>
              </w:rPr>
            </w:pPr>
            <w:r w:rsidRPr="0016437C">
              <w:rPr>
                <w:rFonts w:asciiTheme="minorHAnsi" w:hAnsiTheme="minorHAnsi"/>
                <w:sz w:val="20"/>
                <w:szCs w:val="20"/>
                <w:lang w:val="en-GB"/>
              </w:rPr>
              <w:t>Raiffeisen Bank of RS</w:t>
            </w:r>
          </w:p>
          <w:p w14:paraId="494CAB7E" w14:textId="77777777" w:rsidR="00397A7A" w:rsidRPr="0016437C" w:rsidRDefault="00397A7A" w:rsidP="00397A7A">
            <w:pPr>
              <w:jc w:val="both"/>
              <w:rPr>
                <w:rFonts w:asciiTheme="minorHAnsi" w:hAnsiTheme="minorHAnsi"/>
                <w:b/>
                <w:sz w:val="20"/>
                <w:szCs w:val="20"/>
                <w:lang w:val="en-GB"/>
              </w:rPr>
            </w:pPr>
          </w:p>
          <w:p w14:paraId="68DFA911" w14:textId="0775B27A" w:rsidR="007774B4" w:rsidRPr="0016437C" w:rsidRDefault="007774B4" w:rsidP="00397A7A">
            <w:pPr>
              <w:jc w:val="both"/>
              <w:rPr>
                <w:rFonts w:asciiTheme="minorHAnsi" w:hAnsiTheme="minorHAnsi"/>
                <w:sz w:val="20"/>
                <w:szCs w:val="20"/>
                <w:lang w:val="en-GB"/>
              </w:rPr>
            </w:pPr>
            <w:r w:rsidRPr="0016437C">
              <w:rPr>
                <w:rFonts w:asciiTheme="minorHAnsi" w:hAnsiTheme="minorHAnsi"/>
                <w:b/>
                <w:sz w:val="20"/>
                <w:szCs w:val="20"/>
                <w:lang w:val="en-GB"/>
              </w:rPr>
              <w:t xml:space="preserve">Note: </w:t>
            </w:r>
            <w:r w:rsidRPr="0016437C">
              <w:rPr>
                <w:rFonts w:asciiTheme="minorHAnsi" w:hAnsiTheme="minorHAnsi"/>
                <w:sz w:val="20"/>
                <w:szCs w:val="20"/>
                <w:lang w:val="en-GB"/>
              </w:rPr>
              <w:t>For more detailed information, contact the nearest branch of the partner bank.</w:t>
            </w:r>
            <w:r w:rsidRPr="0016437C">
              <w:rPr>
                <w:rFonts w:asciiTheme="minorHAnsi" w:hAnsiTheme="minorHAnsi"/>
                <w:b/>
                <w:sz w:val="20"/>
                <w:szCs w:val="20"/>
                <w:lang w:val="en-GB"/>
              </w:rPr>
              <w:t xml:space="preserve"> </w:t>
            </w:r>
          </w:p>
        </w:tc>
      </w:tr>
      <w:tr w:rsidR="008A4934" w:rsidRPr="00075F2C" w14:paraId="351C6FC2" w14:textId="77777777" w:rsidTr="7A14B195">
        <w:tc>
          <w:tcPr>
            <w:tcW w:w="4649" w:type="dxa"/>
          </w:tcPr>
          <w:p w14:paraId="1BDBD044" w14:textId="211D6E79" w:rsidR="008A4934" w:rsidRPr="0016437C" w:rsidRDefault="008A4934" w:rsidP="00397A7A">
            <w:pPr>
              <w:jc w:val="both"/>
              <w:rPr>
                <w:rFonts w:asciiTheme="minorHAnsi" w:hAnsiTheme="minorHAnsi"/>
                <w:b/>
                <w:sz w:val="20"/>
                <w:szCs w:val="20"/>
                <w:lang w:val="en-GB"/>
              </w:rPr>
            </w:pPr>
            <w:r w:rsidRPr="0016437C">
              <w:rPr>
                <w:rFonts w:asciiTheme="minorHAnsi" w:hAnsiTheme="minorHAnsi"/>
                <w:b/>
                <w:sz w:val="20"/>
                <w:szCs w:val="20"/>
                <w:lang w:val="en-GB"/>
              </w:rPr>
              <w:t>Enterprise Support Investment Fund (ENEF) II</w:t>
            </w:r>
          </w:p>
          <w:p w14:paraId="5DD648D5" w14:textId="4025FC0E" w:rsidR="008A4934" w:rsidRDefault="008A4934" w:rsidP="00397A7A">
            <w:pPr>
              <w:jc w:val="both"/>
              <w:rPr>
                <w:rFonts w:asciiTheme="minorHAnsi" w:hAnsiTheme="minorHAnsi"/>
                <w:sz w:val="20"/>
                <w:szCs w:val="20"/>
                <w:lang w:val="en-GB"/>
              </w:rPr>
            </w:pPr>
            <w:r w:rsidRPr="0016437C">
              <w:rPr>
                <w:rFonts w:asciiTheme="minorHAnsi" w:hAnsiTheme="minorHAnsi"/>
                <w:sz w:val="20"/>
                <w:szCs w:val="20"/>
                <w:lang w:val="en-GB"/>
              </w:rPr>
              <w:t xml:space="preserve">This is a new fund launched with the support of the EU and with the advisory role of the EBRD. Its aim is to stimulate the growth and development of high-potential </w:t>
            </w:r>
            <w:r w:rsidR="00AA7638">
              <w:rPr>
                <w:rFonts w:asciiTheme="minorHAnsi" w:hAnsiTheme="minorHAnsi"/>
                <w:sz w:val="20"/>
                <w:szCs w:val="20"/>
                <w:lang w:val="en-GB"/>
              </w:rPr>
              <w:t>SMEs</w:t>
            </w:r>
            <w:r w:rsidRPr="0016437C">
              <w:rPr>
                <w:rFonts w:asciiTheme="minorHAnsi" w:hAnsiTheme="minorHAnsi"/>
                <w:sz w:val="20"/>
                <w:szCs w:val="20"/>
                <w:lang w:val="en-GB"/>
              </w:rPr>
              <w:t xml:space="preserve"> in Serbia and the wider Western Balkans region.</w:t>
            </w:r>
          </w:p>
          <w:p w14:paraId="1CEDD10C" w14:textId="11A163F4" w:rsidR="000D00A7" w:rsidRPr="0016437C" w:rsidRDefault="000D00A7" w:rsidP="00397A7A">
            <w:pPr>
              <w:jc w:val="both"/>
              <w:rPr>
                <w:rFonts w:asciiTheme="minorHAnsi" w:hAnsiTheme="minorHAnsi"/>
                <w:sz w:val="20"/>
                <w:szCs w:val="20"/>
                <w:lang w:val="en-GB"/>
              </w:rPr>
            </w:pPr>
          </w:p>
        </w:tc>
        <w:tc>
          <w:tcPr>
            <w:tcW w:w="360" w:type="dxa"/>
          </w:tcPr>
          <w:p w14:paraId="6A79705B" w14:textId="77777777" w:rsidR="008A4934" w:rsidRPr="0016437C" w:rsidRDefault="008A4934" w:rsidP="00397A7A">
            <w:pPr>
              <w:jc w:val="both"/>
              <w:rPr>
                <w:sz w:val="20"/>
                <w:szCs w:val="20"/>
                <w:lang w:val="en-GB"/>
              </w:rPr>
            </w:pPr>
          </w:p>
        </w:tc>
        <w:tc>
          <w:tcPr>
            <w:tcW w:w="4644" w:type="dxa"/>
          </w:tcPr>
          <w:p w14:paraId="69C41C83" w14:textId="77777777" w:rsidR="005920F4" w:rsidRPr="0016437C" w:rsidRDefault="005920F4" w:rsidP="00397A7A">
            <w:pPr>
              <w:jc w:val="both"/>
              <w:rPr>
                <w:rFonts w:asciiTheme="minorHAnsi" w:hAnsiTheme="minorHAnsi"/>
                <w:b/>
                <w:sz w:val="20"/>
                <w:szCs w:val="20"/>
                <w:lang w:val="en-GB"/>
              </w:rPr>
            </w:pPr>
          </w:p>
          <w:p w14:paraId="17467EE0" w14:textId="2386BAFD" w:rsidR="005920F4" w:rsidRPr="0016437C" w:rsidRDefault="005920F4" w:rsidP="00397A7A">
            <w:pPr>
              <w:jc w:val="both"/>
              <w:rPr>
                <w:rFonts w:asciiTheme="minorHAnsi" w:hAnsiTheme="minorHAnsi"/>
                <w:b/>
                <w:sz w:val="20"/>
                <w:szCs w:val="20"/>
                <w:lang w:val="en-GB"/>
              </w:rPr>
            </w:pPr>
            <w:r w:rsidRPr="0016437C">
              <w:rPr>
                <w:rFonts w:asciiTheme="minorHAnsi" w:hAnsiTheme="minorHAnsi"/>
                <w:b/>
                <w:sz w:val="20"/>
                <w:szCs w:val="20"/>
                <w:lang w:val="en-GB"/>
              </w:rPr>
              <w:t>Contact information:</w:t>
            </w:r>
          </w:p>
          <w:p w14:paraId="5DE31D74" w14:textId="77777777" w:rsidR="005920F4" w:rsidRPr="0016437C" w:rsidRDefault="005920F4" w:rsidP="00397A7A">
            <w:pPr>
              <w:jc w:val="both"/>
              <w:rPr>
                <w:rFonts w:asciiTheme="minorHAnsi" w:hAnsiTheme="minorHAnsi"/>
                <w:b/>
                <w:sz w:val="20"/>
                <w:szCs w:val="20"/>
                <w:lang w:val="en-GB"/>
              </w:rPr>
            </w:pPr>
          </w:p>
          <w:p w14:paraId="7455F26F" w14:textId="089A2D53" w:rsidR="008A4934" w:rsidRPr="0016437C" w:rsidRDefault="008A4934" w:rsidP="00397A7A">
            <w:pPr>
              <w:jc w:val="both"/>
              <w:rPr>
                <w:rFonts w:asciiTheme="minorHAnsi" w:hAnsiTheme="minorHAnsi"/>
                <w:sz w:val="20"/>
                <w:szCs w:val="20"/>
                <w:lang w:val="en-GB"/>
              </w:rPr>
            </w:pPr>
            <w:r w:rsidRPr="0016437C">
              <w:rPr>
                <w:rFonts w:asciiTheme="minorHAnsi" w:hAnsiTheme="minorHAnsi"/>
                <w:b/>
                <w:sz w:val="20"/>
                <w:szCs w:val="20"/>
                <w:lang w:val="en-GB"/>
              </w:rPr>
              <w:t xml:space="preserve">EBRD contact: </w:t>
            </w:r>
            <w:r w:rsidRPr="0016437C">
              <w:rPr>
                <w:rFonts w:asciiTheme="minorHAnsi" w:hAnsiTheme="minorHAnsi"/>
                <w:sz w:val="20"/>
                <w:szCs w:val="20"/>
                <w:lang w:val="en-GB"/>
              </w:rPr>
              <w:t xml:space="preserve">Mirko </w:t>
            </w:r>
            <w:proofErr w:type="gramStart"/>
            <w:r w:rsidRPr="0016437C">
              <w:rPr>
                <w:rFonts w:asciiTheme="minorHAnsi" w:hAnsiTheme="minorHAnsi"/>
                <w:sz w:val="20"/>
                <w:szCs w:val="20"/>
                <w:lang w:val="en-GB"/>
              </w:rPr>
              <w:t>Graovac :</w:t>
            </w:r>
            <w:proofErr w:type="gramEnd"/>
          </w:p>
          <w:p w14:paraId="248A422C" w14:textId="77777777" w:rsidR="006D4595" w:rsidRPr="0016437C" w:rsidRDefault="008A4934" w:rsidP="00397A7A">
            <w:pPr>
              <w:jc w:val="both"/>
              <w:rPr>
                <w:rFonts w:asciiTheme="minorHAnsi" w:hAnsiTheme="minorHAnsi"/>
                <w:b/>
                <w:sz w:val="20"/>
                <w:szCs w:val="20"/>
                <w:lang w:val="en-GB"/>
              </w:rPr>
            </w:pPr>
            <w:r w:rsidRPr="0016437C">
              <w:rPr>
                <w:rFonts w:asciiTheme="minorHAnsi" w:hAnsiTheme="minorHAnsi"/>
                <w:b/>
                <w:sz w:val="20"/>
                <w:szCs w:val="20"/>
                <w:lang w:val="en-GB"/>
              </w:rPr>
              <w:t xml:space="preserve">Email: </w:t>
            </w:r>
            <w:hyperlink r:id="rId15" w:history="1">
              <w:r w:rsidR="006D4595" w:rsidRPr="0016437C">
                <w:rPr>
                  <w:rStyle w:val="Hyperlink"/>
                  <w:rFonts w:asciiTheme="minorHAnsi" w:hAnsiTheme="minorHAnsi"/>
                  <w:b/>
                  <w:sz w:val="20"/>
                  <w:szCs w:val="20"/>
                  <w:lang w:val="en-GB"/>
                </w:rPr>
                <w:t>graovacm@ebrd.com</w:t>
              </w:r>
            </w:hyperlink>
            <w:r w:rsidR="006D4595" w:rsidRPr="0016437C">
              <w:rPr>
                <w:rFonts w:asciiTheme="minorHAnsi" w:hAnsiTheme="minorHAnsi"/>
                <w:b/>
                <w:sz w:val="20"/>
                <w:szCs w:val="20"/>
                <w:lang w:val="en-GB"/>
              </w:rPr>
              <w:t xml:space="preserve">   </w:t>
            </w:r>
          </w:p>
          <w:p w14:paraId="4FD83956" w14:textId="082910B3" w:rsidR="008A4934" w:rsidRPr="0016437C" w:rsidRDefault="008A4934" w:rsidP="00397A7A">
            <w:pPr>
              <w:jc w:val="both"/>
              <w:rPr>
                <w:rFonts w:asciiTheme="minorHAnsi" w:hAnsiTheme="minorHAnsi"/>
                <w:b/>
                <w:sz w:val="20"/>
                <w:szCs w:val="20"/>
                <w:lang w:val="en-GB"/>
              </w:rPr>
            </w:pPr>
            <w:r w:rsidRPr="0016437C">
              <w:rPr>
                <w:rFonts w:asciiTheme="minorHAnsi" w:hAnsiTheme="minorHAnsi"/>
                <w:b/>
                <w:sz w:val="20"/>
                <w:szCs w:val="20"/>
                <w:lang w:val="en-GB"/>
              </w:rPr>
              <w:t xml:space="preserve">http:// </w:t>
            </w:r>
            <w:hyperlink r:id="rId16" w:history="1">
              <w:r w:rsidR="006D4595" w:rsidRPr="0016437C">
                <w:rPr>
                  <w:rStyle w:val="Hyperlink"/>
                  <w:rFonts w:asciiTheme="minorHAnsi" w:hAnsiTheme="minorHAnsi"/>
                  <w:b/>
                  <w:sz w:val="20"/>
                  <w:szCs w:val="20"/>
                  <w:lang w:val="en-GB"/>
                </w:rPr>
                <w:t xml:space="preserve">www.wbedif.eu/for- </w:t>
              </w:r>
            </w:hyperlink>
            <w:hyperlink r:id="rId17" w:history="1"/>
            <w:hyperlink r:id="rId18" w:history="1">
              <w:r w:rsidR="006D4595" w:rsidRPr="0016437C">
                <w:rPr>
                  <w:rStyle w:val="Hyperlink"/>
                  <w:rFonts w:asciiTheme="minorHAnsi" w:hAnsiTheme="minorHAnsi"/>
                  <w:b/>
                  <w:sz w:val="20"/>
                  <w:szCs w:val="20"/>
                  <w:lang w:val="en-GB"/>
                </w:rPr>
                <w:t xml:space="preserve">entrepreneurs </w:t>
              </w:r>
            </w:hyperlink>
            <w:hyperlink r:id="rId19" w:history="1"/>
            <w:hyperlink r:id="rId20" w:history="1">
              <w:r w:rsidR="006D4595" w:rsidRPr="0016437C">
                <w:rPr>
                  <w:rStyle w:val="Hyperlink"/>
                  <w:rFonts w:asciiTheme="minorHAnsi" w:hAnsiTheme="minorHAnsi"/>
                  <w:b/>
                  <w:sz w:val="20"/>
                  <w:szCs w:val="20"/>
                  <w:lang w:val="en-GB"/>
                </w:rPr>
                <w:t xml:space="preserve">/ </w:t>
              </w:r>
            </w:hyperlink>
            <w:hyperlink r:id="rId21" w:history="1"/>
            <w:hyperlink r:id="rId22" w:history="1">
              <w:r w:rsidR="006D4595" w:rsidRPr="0016437C">
                <w:rPr>
                  <w:rStyle w:val="Hyperlink"/>
                  <w:rFonts w:asciiTheme="minorHAnsi" w:hAnsiTheme="minorHAnsi"/>
                  <w:b/>
                  <w:sz w:val="20"/>
                  <w:szCs w:val="20"/>
                  <w:lang w:val="en-GB"/>
                </w:rPr>
                <w:t xml:space="preserve">enterprise-expansion </w:t>
              </w:r>
            </w:hyperlink>
            <w:hyperlink r:id="rId23" w:history="1"/>
            <w:hyperlink r:id="rId24" w:history="1">
              <w:r w:rsidR="006D4595" w:rsidRPr="0016437C">
                <w:rPr>
                  <w:rStyle w:val="Hyperlink"/>
                  <w:rFonts w:asciiTheme="minorHAnsi" w:hAnsiTheme="minorHAnsi"/>
                  <w:b/>
                  <w:sz w:val="20"/>
                  <w:szCs w:val="20"/>
                  <w:lang w:val="en-GB"/>
                </w:rPr>
                <w:t xml:space="preserve">- </w:t>
              </w:r>
            </w:hyperlink>
            <w:hyperlink r:id="rId25" w:history="1"/>
            <w:hyperlink r:id="rId26" w:history="1">
              <w:r w:rsidR="006D4595" w:rsidRPr="0016437C">
                <w:rPr>
                  <w:rStyle w:val="Hyperlink"/>
                  <w:rFonts w:asciiTheme="minorHAnsi" w:hAnsiTheme="minorHAnsi"/>
                  <w:b/>
                  <w:sz w:val="20"/>
                  <w:szCs w:val="20"/>
                  <w:lang w:val="en-GB"/>
                </w:rPr>
                <w:t>fund-</w:t>
              </w:r>
              <w:proofErr w:type="spellStart"/>
              <w:r w:rsidR="006D4595" w:rsidRPr="0016437C">
                <w:rPr>
                  <w:rStyle w:val="Hyperlink"/>
                  <w:rFonts w:asciiTheme="minorHAnsi" w:hAnsiTheme="minorHAnsi"/>
                  <w:b/>
                  <w:sz w:val="20"/>
                  <w:szCs w:val="20"/>
                  <w:lang w:val="en-GB"/>
                </w:rPr>
                <w:t>enef</w:t>
              </w:r>
              <w:proofErr w:type="spellEnd"/>
              <w:r w:rsidR="006D4595" w:rsidRPr="0016437C">
                <w:rPr>
                  <w:rStyle w:val="Hyperlink"/>
                  <w:rFonts w:asciiTheme="minorHAnsi" w:hAnsiTheme="minorHAnsi"/>
                  <w:b/>
                  <w:sz w:val="20"/>
                  <w:szCs w:val="20"/>
                  <w:lang w:val="en-GB"/>
                </w:rPr>
                <w:t xml:space="preserve"> </w:t>
              </w:r>
            </w:hyperlink>
            <w:hyperlink r:id="rId27" w:history="1"/>
            <w:hyperlink r:id="rId28" w:history="1">
              <w:r w:rsidR="006D4595" w:rsidRPr="0016437C">
                <w:rPr>
                  <w:rStyle w:val="Hyperlink"/>
                  <w:rFonts w:asciiTheme="minorHAnsi" w:hAnsiTheme="minorHAnsi"/>
                  <w:b/>
                  <w:sz w:val="20"/>
                  <w:szCs w:val="20"/>
                  <w:lang w:val="en-GB"/>
                </w:rPr>
                <w:t>/</w:t>
              </w:r>
            </w:hyperlink>
            <w:r w:rsidR="006D4595" w:rsidRPr="0016437C">
              <w:rPr>
                <w:rFonts w:asciiTheme="minorHAnsi" w:hAnsiTheme="minorHAnsi"/>
                <w:b/>
                <w:sz w:val="20"/>
                <w:szCs w:val="20"/>
                <w:lang w:val="en-GB"/>
              </w:rPr>
              <w:t xml:space="preserve">  </w:t>
            </w:r>
          </w:p>
        </w:tc>
      </w:tr>
      <w:tr w:rsidR="004F54DF" w:rsidRPr="00075F2C" w14:paraId="3DC1D5E8" w14:textId="77777777" w:rsidTr="7A14B195">
        <w:tc>
          <w:tcPr>
            <w:tcW w:w="4649" w:type="dxa"/>
          </w:tcPr>
          <w:p w14:paraId="5557F1AB" w14:textId="0C438991" w:rsidR="005920F4" w:rsidRPr="0016437C" w:rsidRDefault="005920F4" w:rsidP="00397A7A">
            <w:pPr>
              <w:jc w:val="both"/>
              <w:rPr>
                <w:rFonts w:asciiTheme="minorHAnsi" w:hAnsiTheme="minorHAnsi"/>
                <w:b/>
                <w:sz w:val="20"/>
                <w:szCs w:val="20"/>
                <w:lang w:val="en-GB"/>
              </w:rPr>
            </w:pPr>
            <w:r w:rsidRPr="0016437C">
              <w:rPr>
                <w:rFonts w:asciiTheme="minorHAnsi" w:hAnsiTheme="minorHAnsi"/>
                <w:b/>
                <w:sz w:val="20"/>
                <w:szCs w:val="20"/>
                <w:lang w:val="en-GB"/>
              </w:rPr>
              <w:t xml:space="preserve">Regional Energy Efficiency </w:t>
            </w:r>
            <w:r w:rsidR="00590856">
              <w:rPr>
                <w:rFonts w:asciiTheme="minorHAnsi" w:hAnsiTheme="minorHAnsi"/>
                <w:b/>
                <w:sz w:val="20"/>
                <w:szCs w:val="20"/>
                <w:lang w:val="en-GB"/>
              </w:rPr>
              <w:t>Programme</w:t>
            </w:r>
          </w:p>
          <w:p w14:paraId="29DF047D" w14:textId="77777777" w:rsidR="005920F4" w:rsidRPr="0016437C" w:rsidRDefault="005920F4" w:rsidP="00397A7A">
            <w:pPr>
              <w:jc w:val="both"/>
              <w:rPr>
                <w:rFonts w:asciiTheme="minorHAnsi" w:hAnsiTheme="minorHAnsi"/>
                <w:sz w:val="20"/>
                <w:szCs w:val="20"/>
                <w:lang w:val="en-GB"/>
              </w:rPr>
            </w:pPr>
            <w:r w:rsidRPr="0016437C">
              <w:rPr>
                <w:rFonts w:asciiTheme="minorHAnsi" w:hAnsiTheme="minorHAnsi"/>
                <w:sz w:val="20"/>
                <w:szCs w:val="20"/>
                <w:lang w:val="en-GB"/>
              </w:rPr>
              <w:t>Promoting renewable energy and energy efficiency</w:t>
            </w:r>
          </w:p>
          <w:p w14:paraId="268AFBA2" w14:textId="77777777" w:rsidR="005920F4" w:rsidRPr="0016437C" w:rsidRDefault="005920F4" w:rsidP="00397A7A">
            <w:pPr>
              <w:jc w:val="both"/>
              <w:rPr>
                <w:rFonts w:asciiTheme="minorHAnsi" w:hAnsiTheme="minorHAnsi"/>
                <w:sz w:val="20"/>
                <w:szCs w:val="20"/>
                <w:lang w:val="en-GB"/>
              </w:rPr>
            </w:pPr>
            <w:r w:rsidRPr="0016437C">
              <w:rPr>
                <w:rFonts w:asciiTheme="minorHAnsi" w:hAnsiTheme="minorHAnsi"/>
                <w:sz w:val="20"/>
                <w:szCs w:val="20"/>
                <w:lang w:val="en-GB"/>
              </w:rPr>
              <w:t>• Supporting Western Balkans users to achieve their sustainable energy goals.</w:t>
            </w:r>
          </w:p>
          <w:p w14:paraId="3CE437B7" w14:textId="59804BD2" w:rsidR="005920F4" w:rsidRPr="0016437C" w:rsidRDefault="005920F4" w:rsidP="00397A7A">
            <w:pPr>
              <w:jc w:val="both"/>
              <w:rPr>
                <w:rFonts w:asciiTheme="minorHAnsi" w:hAnsiTheme="minorHAnsi"/>
                <w:sz w:val="20"/>
                <w:szCs w:val="20"/>
                <w:lang w:val="en-GB"/>
              </w:rPr>
            </w:pPr>
            <w:r w:rsidRPr="0016437C">
              <w:rPr>
                <w:rFonts w:asciiTheme="minorHAnsi" w:hAnsiTheme="minorHAnsi"/>
                <w:sz w:val="20"/>
                <w:szCs w:val="20"/>
                <w:lang w:val="en-GB"/>
              </w:rPr>
              <w:t>• Helps create a sustainable market for energy efficiency in the region</w:t>
            </w:r>
          </w:p>
          <w:p w14:paraId="1A3A345C" w14:textId="2340A31C" w:rsidR="005920F4" w:rsidRPr="0016437C" w:rsidRDefault="005920F4" w:rsidP="00397A7A">
            <w:pPr>
              <w:jc w:val="both"/>
              <w:rPr>
                <w:rFonts w:asciiTheme="minorHAnsi" w:hAnsiTheme="minorHAnsi"/>
                <w:sz w:val="20"/>
                <w:szCs w:val="20"/>
                <w:lang w:val="en-GB"/>
              </w:rPr>
            </w:pPr>
            <w:r w:rsidRPr="0016437C">
              <w:rPr>
                <w:rFonts w:asciiTheme="minorHAnsi" w:hAnsiTheme="minorHAnsi"/>
                <w:sz w:val="20"/>
                <w:szCs w:val="20"/>
                <w:lang w:val="en-GB"/>
              </w:rPr>
              <w:t>• Promotes renewable energy and energy efficiency</w:t>
            </w:r>
          </w:p>
          <w:p w14:paraId="25C8A998" w14:textId="77777777" w:rsidR="001348B5" w:rsidRPr="0016437C" w:rsidRDefault="005920F4" w:rsidP="00397A7A">
            <w:pPr>
              <w:jc w:val="both"/>
              <w:rPr>
                <w:rFonts w:asciiTheme="minorHAnsi" w:hAnsiTheme="minorHAnsi"/>
                <w:sz w:val="20"/>
                <w:szCs w:val="20"/>
                <w:lang w:val="en-GB"/>
              </w:rPr>
            </w:pPr>
            <w:r w:rsidRPr="0016437C">
              <w:rPr>
                <w:rFonts w:asciiTheme="minorHAnsi" w:hAnsiTheme="minorHAnsi"/>
                <w:sz w:val="20"/>
                <w:szCs w:val="20"/>
                <w:lang w:val="en-GB"/>
              </w:rPr>
              <w:t>• Stimulates investments in energy efficiency</w:t>
            </w:r>
          </w:p>
          <w:p w14:paraId="11752299" w14:textId="5AB78777" w:rsidR="009B5FB3" w:rsidRPr="0016437C" w:rsidRDefault="009B5FB3" w:rsidP="00397A7A">
            <w:pPr>
              <w:jc w:val="both"/>
              <w:rPr>
                <w:rFonts w:asciiTheme="minorHAnsi" w:hAnsiTheme="minorHAnsi"/>
                <w:sz w:val="20"/>
                <w:szCs w:val="20"/>
                <w:lang w:val="en-GB"/>
              </w:rPr>
            </w:pPr>
          </w:p>
        </w:tc>
        <w:tc>
          <w:tcPr>
            <w:tcW w:w="360" w:type="dxa"/>
          </w:tcPr>
          <w:p w14:paraId="55BD010D" w14:textId="77777777" w:rsidR="004F54DF" w:rsidRPr="0016437C" w:rsidRDefault="004F54DF" w:rsidP="00397A7A">
            <w:pPr>
              <w:jc w:val="both"/>
              <w:rPr>
                <w:sz w:val="20"/>
                <w:szCs w:val="20"/>
                <w:lang w:val="en-GB"/>
              </w:rPr>
            </w:pPr>
          </w:p>
        </w:tc>
        <w:tc>
          <w:tcPr>
            <w:tcW w:w="4644" w:type="dxa"/>
          </w:tcPr>
          <w:p w14:paraId="1B44FD45" w14:textId="77777777" w:rsidR="001348B5" w:rsidRPr="0016437C" w:rsidRDefault="001348B5" w:rsidP="00397A7A">
            <w:pPr>
              <w:pStyle w:val="ListParagraph"/>
              <w:ind w:left="360"/>
              <w:jc w:val="both"/>
              <w:rPr>
                <w:rFonts w:asciiTheme="minorHAnsi" w:hAnsiTheme="minorHAnsi"/>
                <w:sz w:val="20"/>
                <w:szCs w:val="20"/>
                <w:lang w:val="en-GB"/>
              </w:rPr>
            </w:pPr>
          </w:p>
          <w:p w14:paraId="79040C42" w14:textId="77777777" w:rsidR="001348B5" w:rsidRPr="0016437C" w:rsidRDefault="001348B5" w:rsidP="00397A7A">
            <w:pPr>
              <w:jc w:val="both"/>
              <w:rPr>
                <w:rFonts w:asciiTheme="minorHAnsi" w:hAnsiTheme="minorHAnsi"/>
                <w:sz w:val="20"/>
                <w:szCs w:val="20"/>
                <w:lang w:val="en-GB"/>
              </w:rPr>
            </w:pPr>
          </w:p>
          <w:p w14:paraId="4EA1C6BC" w14:textId="36940310" w:rsidR="001348B5" w:rsidRPr="0016437C" w:rsidRDefault="00036FCE" w:rsidP="00397A7A">
            <w:pPr>
              <w:jc w:val="both"/>
              <w:rPr>
                <w:rFonts w:asciiTheme="minorHAnsi" w:hAnsiTheme="minorHAnsi"/>
                <w:b/>
                <w:sz w:val="20"/>
                <w:szCs w:val="20"/>
                <w:lang w:val="en-GB"/>
              </w:rPr>
            </w:pPr>
            <w:r w:rsidRPr="0016437C">
              <w:rPr>
                <w:rFonts w:asciiTheme="minorHAnsi" w:hAnsiTheme="minorHAnsi"/>
                <w:b/>
                <w:sz w:val="20"/>
                <w:szCs w:val="20"/>
                <w:lang w:val="en-GB"/>
              </w:rPr>
              <w:t>Contact information:</w:t>
            </w:r>
          </w:p>
          <w:p w14:paraId="76015508" w14:textId="77777777" w:rsidR="001348B5" w:rsidRPr="0016437C" w:rsidRDefault="001348B5" w:rsidP="00397A7A">
            <w:pPr>
              <w:pStyle w:val="ListParagraph"/>
              <w:ind w:left="360"/>
              <w:jc w:val="both"/>
              <w:rPr>
                <w:rFonts w:asciiTheme="minorHAnsi" w:hAnsiTheme="minorHAnsi"/>
                <w:sz w:val="20"/>
                <w:szCs w:val="20"/>
                <w:lang w:val="en-GB"/>
              </w:rPr>
            </w:pPr>
          </w:p>
          <w:p w14:paraId="7E863F69" w14:textId="77777777" w:rsidR="001971AB" w:rsidRPr="0016437C" w:rsidRDefault="001971AB" w:rsidP="00397A7A">
            <w:pPr>
              <w:pStyle w:val="ListParagraph"/>
              <w:ind w:left="360"/>
              <w:jc w:val="both"/>
              <w:rPr>
                <w:rFonts w:asciiTheme="minorHAnsi" w:hAnsiTheme="minorHAnsi"/>
                <w:sz w:val="20"/>
                <w:szCs w:val="20"/>
                <w:lang w:val="en-GB"/>
              </w:rPr>
            </w:pPr>
          </w:p>
          <w:p w14:paraId="4EDE35C6" w14:textId="37851982" w:rsidR="004F54DF" w:rsidRPr="0016437C" w:rsidRDefault="001971AB" w:rsidP="00397A7A">
            <w:pPr>
              <w:jc w:val="both"/>
              <w:rPr>
                <w:rFonts w:asciiTheme="minorHAnsi" w:hAnsiTheme="minorHAnsi"/>
                <w:sz w:val="20"/>
                <w:szCs w:val="20"/>
                <w:lang w:val="en-GB"/>
              </w:rPr>
            </w:pPr>
            <w:hyperlink r:id="rId29" w:history="1">
              <w:r w:rsidRPr="0016437C">
                <w:rPr>
                  <w:rStyle w:val="Hyperlink"/>
                  <w:rFonts w:asciiTheme="minorHAnsi" w:hAnsiTheme="minorHAnsi"/>
                  <w:sz w:val="20"/>
                  <w:szCs w:val="20"/>
                  <w:lang w:val="en-GB"/>
                </w:rPr>
                <w:t>https://webalkans.eu/en/contact-us/</w:t>
              </w:r>
            </w:hyperlink>
            <w:r w:rsidRPr="0016437C">
              <w:rPr>
                <w:rFonts w:asciiTheme="minorHAnsi" w:hAnsiTheme="minorHAnsi"/>
                <w:sz w:val="20"/>
                <w:szCs w:val="20"/>
                <w:lang w:val="en-GB"/>
              </w:rPr>
              <w:t xml:space="preserve"> </w:t>
            </w:r>
          </w:p>
        </w:tc>
      </w:tr>
      <w:tr w:rsidR="00015560" w:rsidRPr="00075F2C" w14:paraId="53DF02DA" w14:textId="77777777" w:rsidTr="7A14B195">
        <w:tc>
          <w:tcPr>
            <w:tcW w:w="9653" w:type="dxa"/>
            <w:gridSpan w:val="3"/>
            <w:shd w:val="clear" w:color="auto" w:fill="808080" w:themeFill="background1" w:themeFillShade="80"/>
          </w:tcPr>
          <w:p w14:paraId="28974B2B" w14:textId="04D7BF96" w:rsidR="004B6DD8" w:rsidRPr="0016437C" w:rsidRDefault="006D4595" w:rsidP="00397A7A">
            <w:pPr>
              <w:jc w:val="both"/>
              <w:rPr>
                <w:rFonts w:asciiTheme="minorHAnsi" w:hAnsiTheme="minorHAnsi"/>
                <w:b/>
                <w:color w:val="FFFFFF" w:themeColor="background1"/>
                <w:sz w:val="20"/>
                <w:szCs w:val="20"/>
                <w:lang w:val="en-GB"/>
              </w:rPr>
            </w:pPr>
            <w:r w:rsidRPr="0016437C">
              <w:rPr>
                <w:rFonts w:asciiTheme="minorHAnsi" w:hAnsiTheme="minorHAnsi"/>
                <w:b/>
                <w:color w:val="FFFFFF" w:themeColor="background1"/>
                <w:sz w:val="20"/>
                <w:szCs w:val="20"/>
                <w:lang w:val="en-GB"/>
              </w:rPr>
              <w:t xml:space="preserve">EBRD </w:t>
            </w:r>
            <w:r w:rsidR="00590856">
              <w:rPr>
                <w:rFonts w:asciiTheme="minorHAnsi" w:hAnsiTheme="minorHAnsi"/>
                <w:b/>
                <w:color w:val="FFFFFF" w:themeColor="background1"/>
                <w:sz w:val="20"/>
                <w:szCs w:val="20"/>
                <w:lang w:val="en-GB"/>
              </w:rPr>
              <w:t>Programme</w:t>
            </w:r>
          </w:p>
          <w:p w14:paraId="680CF34F" w14:textId="7BA29E13" w:rsidR="00015560" w:rsidRPr="0016437C" w:rsidRDefault="00015560" w:rsidP="00397A7A">
            <w:pPr>
              <w:jc w:val="both"/>
              <w:rPr>
                <w:rFonts w:asciiTheme="minorHAnsi" w:hAnsiTheme="minorHAnsi"/>
                <w:b/>
                <w:sz w:val="20"/>
                <w:szCs w:val="20"/>
                <w:lang w:val="en-GB"/>
              </w:rPr>
            </w:pPr>
            <w:r w:rsidRPr="0016437C">
              <w:rPr>
                <w:rFonts w:asciiTheme="minorHAnsi" w:hAnsiTheme="minorHAnsi"/>
                <w:b/>
                <w:color w:val="FFFFFF" w:themeColor="background1"/>
                <w:sz w:val="20"/>
                <w:szCs w:val="20"/>
                <w:lang w:val="en-GB"/>
              </w:rPr>
              <w:t>Green Financing Credit Line GEFF</w:t>
            </w:r>
          </w:p>
        </w:tc>
      </w:tr>
      <w:tr w:rsidR="004F54DF" w:rsidRPr="00075F2C" w14:paraId="7EC60D66" w14:textId="77777777" w:rsidTr="7A14B195">
        <w:tc>
          <w:tcPr>
            <w:tcW w:w="4649" w:type="dxa"/>
          </w:tcPr>
          <w:p w14:paraId="2BDB5164" w14:textId="1F7C50D9" w:rsidR="001348B5" w:rsidRPr="0016437C" w:rsidRDefault="001348B5" w:rsidP="00397A7A">
            <w:pPr>
              <w:jc w:val="both"/>
              <w:rPr>
                <w:rFonts w:asciiTheme="minorHAnsi" w:hAnsiTheme="minorHAnsi"/>
                <w:sz w:val="20"/>
                <w:szCs w:val="20"/>
                <w:lang w:val="en-GB"/>
              </w:rPr>
            </w:pPr>
          </w:p>
          <w:p w14:paraId="7F364F1F" w14:textId="250D5663" w:rsidR="001348B5" w:rsidRPr="0016437C" w:rsidRDefault="001348B5" w:rsidP="00397A7A">
            <w:pPr>
              <w:jc w:val="both"/>
              <w:rPr>
                <w:rFonts w:asciiTheme="minorHAnsi" w:hAnsiTheme="minorHAnsi"/>
                <w:b/>
                <w:sz w:val="20"/>
                <w:szCs w:val="20"/>
                <w:lang w:val="en-GB"/>
              </w:rPr>
            </w:pPr>
            <w:r w:rsidRPr="0016437C">
              <w:rPr>
                <w:rFonts w:asciiTheme="minorHAnsi" w:hAnsiTheme="minorHAnsi"/>
                <w:b/>
                <w:sz w:val="20"/>
                <w:szCs w:val="20"/>
                <w:lang w:val="en-GB"/>
              </w:rPr>
              <w:t>Green Business Credit Line</w:t>
            </w:r>
          </w:p>
          <w:p w14:paraId="4B9E16DC" w14:textId="63DD9F21" w:rsidR="00015560" w:rsidRPr="0016437C" w:rsidRDefault="00015560" w:rsidP="00397A7A">
            <w:pPr>
              <w:jc w:val="both"/>
              <w:rPr>
                <w:rFonts w:asciiTheme="minorHAnsi" w:hAnsiTheme="minorHAnsi"/>
                <w:sz w:val="20"/>
                <w:szCs w:val="20"/>
                <w:lang w:val="en-GB"/>
              </w:rPr>
            </w:pPr>
            <w:r w:rsidRPr="0016437C">
              <w:rPr>
                <w:rFonts w:asciiTheme="minorHAnsi" w:hAnsiTheme="minorHAnsi"/>
                <w:sz w:val="20"/>
                <w:szCs w:val="20"/>
                <w:lang w:val="en-GB"/>
              </w:rPr>
              <w:t xml:space="preserve">The </w:t>
            </w:r>
            <w:r w:rsidR="00590856">
              <w:rPr>
                <w:rFonts w:asciiTheme="minorHAnsi" w:hAnsiTheme="minorHAnsi"/>
                <w:sz w:val="20"/>
                <w:szCs w:val="20"/>
                <w:lang w:val="en-GB"/>
              </w:rPr>
              <w:t>programme</w:t>
            </w:r>
            <w:r w:rsidRPr="0016437C">
              <w:rPr>
                <w:rFonts w:asciiTheme="minorHAnsi" w:hAnsiTheme="minorHAnsi"/>
                <w:sz w:val="20"/>
                <w:szCs w:val="20"/>
                <w:lang w:val="en-GB"/>
              </w:rPr>
              <w:t xml:space="preserve"> provides funds for financing energy-efficient technologies in households - apartments, single-family homes and residential buildings, as well as for companies that produce or sell them.</w:t>
            </w:r>
          </w:p>
          <w:p w14:paraId="0ADFCF17" w14:textId="77777777" w:rsidR="00015560" w:rsidRPr="0016437C" w:rsidRDefault="00015560" w:rsidP="00397A7A">
            <w:pPr>
              <w:pStyle w:val="ListParagraph"/>
              <w:ind w:left="360"/>
              <w:jc w:val="both"/>
              <w:rPr>
                <w:rFonts w:asciiTheme="minorHAnsi" w:hAnsiTheme="minorHAnsi"/>
                <w:sz w:val="20"/>
                <w:szCs w:val="20"/>
                <w:lang w:val="en-GB"/>
              </w:rPr>
            </w:pPr>
          </w:p>
          <w:p w14:paraId="47185EAD" w14:textId="77777777" w:rsidR="00015560" w:rsidRPr="0016437C" w:rsidRDefault="00015560" w:rsidP="00397A7A">
            <w:pPr>
              <w:jc w:val="both"/>
              <w:rPr>
                <w:rFonts w:asciiTheme="minorHAnsi" w:hAnsiTheme="minorHAnsi"/>
                <w:sz w:val="20"/>
                <w:szCs w:val="20"/>
                <w:lang w:val="en-GB"/>
              </w:rPr>
            </w:pPr>
            <w:r w:rsidRPr="0016437C">
              <w:rPr>
                <w:rFonts w:asciiTheme="minorHAnsi" w:hAnsiTheme="minorHAnsi"/>
                <w:sz w:val="20"/>
                <w:szCs w:val="20"/>
                <w:lang w:val="en-GB"/>
              </w:rPr>
              <w:lastRenderedPageBreak/>
              <w:t>The GEFF in the Western Balkans is implemented within the framework of the Regional Energy Efficiency Programme (REEP Plus).</w:t>
            </w:r>
          </w:p>
          <w:p w14:paraId="0CF4EAF7" w14:textId="77777777" w:rsidR="00015560" w:rsidRPr="0016437C" w:rsidRDefault="00015560" w:rsidP="00397A7A">
            <w:pPr>
              <w:pStyle w:val="ListParagraph"/>
              <w:ind w:left="360"/>
              <w:jc w:val="both"/>
              <w:rPr>
                <w:rFonts w:asciiTheme="minorHAnsi" w:hAnsiTheme="minorHAnsi"/>
                <w:sz w:val="20"/>
                <w:szCs w:val="20"/>
                <w:lang w:val="en-GB"/>
              </w:rPr>
            </w:pPr>
          </w:p>
          <w:p w14:paraId="25BADFF0" w14:textId="482E9353" w:rsidR="004F54DF" w:rsidRPr="0016437C" w:rsidRDefault="00015560" w:rsidP="00397A7A">
            <w:pPr>
              <w:jc w:val="both"/>
              <w:rPr>
                <w:rFonts w:asciiTheme="minorHAnsi" w:hAnsiTheme="minorHAnsi"/>
                <w:sz w:val="20"/>
                <w:szCs w:val="20"/>
                <w:lang w:val="en-GB"/>
              </w:rPr>
            </w:pPr>
            <w:r w:rsidRPr="0016437C">
              <w:rPr>
                <w:rFonts w:asciiTheme="minorHAnsi" w:hAnsiTheme="minorHAnsi"/>
                <w:sz w:val="20"/>
                <w:szCs w:val="20"/>
                <w:lang w:val="en-GB"/>
              </w:rPr>
              <w:t>GEFF's team of international and local expert consultants provides free technical support services,</w:t>
            </w:r>
          </w:p>
        </w:tc>
        <w:tc>
          <w:tcPr>
            <w:tcW w:w="360" w:type="dxa"/>
          </w:tcPr>
          <w:p w14:paraId="0D2DB47C" w14:textId="77777777" w:rsidR="004F54DF" w:rsidRPr="0016437C" w:rsidRDefault="004F54DF" w:rsidP="00397A7A">
            <w:pPr>
              <w:jc w:val="both"/>
              <w:rPr>
                <w:sz w:val="20"/>
                <w:szCs w:val="20"/>
                <w:lang w:val="en-GB"/>
              </w:rPr>
            </w:pPr>
          </w:p>
        </w:tc>
        <w:tc>
          <w:tcPr>
            <w:tcW w:w="4644" w:type="dxa"/>
          </w:tcPr>
          <w:p w14:paraId="2D1B858B" w14:textId="77777777" w:rsidR="00B15DE1" w:rsidRPr="0016437C" w:rsidRDefault="00B15DE1" w:rsidP="00397A7A">
            <w:pPr>
              <w:jc w:val="both"/>
              <w:rPr>
                <w:rFonts w:asciiTheme="minorHAnsi" w:hAnsiTheme="minorHAnsi"/>
                <w:sz w:val="20"/>
                <w:szCs w:val="20"/>
                <w:lang w:val="en-GB"/>
              </w:rPr>
            </w:pPr>
          </w:p>
          <w:p w14:paraId="537C81D2" w14:textId="72AE8B1B" w:rsidR="00015560" w:rsidRPr="0016437C" w:rsidRDefault="00015560" w:rsidP="00397A7A">
            <w:pPr>
              <w:jc w:val="both"/>
              <w:rPr>
                <w:rFonts w:asciiTheme="minorHAnsi" w:hAnsiTheme="minorHAnsi"/>
                <w:b/>
                <w:sz w:val="20"/>
                <w:szCs w:val="20"/>
                <w:lang w:val="en-GB"/>
              </w:rPr>
            </w:pPr>
            <w:r w:rsidRPr="0016437C">
              <w:rPr>
                <w:rFonts w:asciiTheme="minorHAnsi" w:hAnsiTheme="minorHAnsi"/>
                <w:b/>
                <w:sz w:val="20"/>
                <w:szCs w:val="20"/>
                <w:lang w:val="en-GB"/>
              </w:rPr>
              <w:t>Contact information:</w:t>
            </w:r>
          </w:p>
          <w:p w14:paraId="6A8D3904" w14:textId="77777777" w:rsidR="00015560" w:rsidRPr="0016437C" w:rsidRDefault="00015560" w:rsidP="00397A7A">
            <w:pPr>
              <w:pStyle w:val="ListParagraph"/>
              <w:ind w:left="360"/>
              <w:jc w:val="both"/>
              <w:rPr>
                <w:rFonts w:asciiTheme="minorHAnsi" w:hAnsiTheme="minorHAnsi"/>
                <w:sz w:val="20"/>
                <w:szCs w:val="20"/>
                <w:lang w:val="en-GB"/>
              </w:rPr>
            </w:pPr>
          </w:p>
          <w:p w14:paraId="46D14597" w14:textId="77777777" w:rsidR="00015560" w:rsidRPr="0016437C" w:rsidRDefault="00015560" w:rsidP="00397A7A">
            <w:pPr>
              <w:jc w:val="both"/>
              <w:rPr>
                <w:rFonts w:asciiTheme="minorHAnsi" w:hAnsiTheme="minorHAnsi"/>
                <w:sz w:val="20"/>
                <w:szCs w:val="20"/>
                <w:lang w:val="en-GB"/>
              </w:rPr>
            </w:pPr>
            <w:r w:rsidRPr="0016437C">
              <w:rPr>
                <w:rFonts w:asciiTheme="minorHAnsi" w:hAnsiTheme="minorHAnsi"/>
                <w:sz w:val="20"/>
                <w:szCs w:val="20"/>
                <w:lang w:val="en-GB"/>
              </w:rPr>
              <w:t>GEFF team</w:t>
            </w:r>
          </w:p>
          <w:p w14:paraId="65678459" w14:textId="77777777" w:rsidR="00015560" w:rsidRPr="0016437C" w:rsidRDefault="00015560" w:rsidP="00397A7A">
            <w:pPr>
              <w:jc w:val="both"/>
              <w:rPr>
                <w:rFonts w:asciiTheme="minorHAnsi" w:hAnsiTheme="minorHAnsi"/>
                <w:sz w:val="20"/>
                <w:szCs w:val="20"/>
                <w:lang w:val="en-GB"/>
              </w:rPr>
            </w:pPr>
            <w:r w:rsidRPr="0016437C">
              <w:rPr>
                <w:rFonts w:asciiTheme="minorHAnsi" w:hAnsiTheme="minorHAnsi"/>
                <w:sz w:val="20"/>
                <w:szCs w:val="20"/>
                <w:lang w:val="en-GB"/>
              </w:rPr>
              <w:t>National Heroes 40a</w:t>
            </w:r>
          </w:p>
          <w:p w14:paraId="4F4D4A02" w14:textId="56685D66" w:rsidR="00015560" w:rsidRPr="0016437C" w:rsidRDefault="00015560" w:rsidP="00397A7A">
            <w:pPr>
              <w:jc w:val="both"/>
              <w:rPr>
                <w:rFonts w:asciiTheme="minorHAnsi" w:hAnsiTheme="minorHAnsi"/>
                <w:sz w:val="20"/>
                <w:szCs w:val="20"/>
                <w:lang w:val="en-GB"/>
              </w:rPr>
            </w:pPr>
            <w:r w:rsidRPr="0016437C">
              <w:rPr>
                <w:rFonts w:asciiTheme="minorHAnsi" w:hAnsiTheme="minorHAnsi"/>
                <w:sz w:val="20"/>
                <w:szCs w:val="20"/>
                <w:lang w:val="en-GB"/>
              </w:rPr>
              <w:t>11070 New Belgrade, Serbia New Belgrade</w:t>
            </w:r>
          </w:p>
          <w:p w14:paraId="631D1C58" w14:textId="77777777" w:rsidR="00015560" w:rsidRPr="0016437C" w:rsidRDefault="00015560" w:rsidP="00397A7A">
            <w:pPr>
              <w:jc w:val="both"/>
              <w:rPr>
                <w:rFonts w:asciiTheme="minorHAnsi" w:hAnsiTheme="minorHAnsi"/>
                <w:sz w:val="20"/>
                <w:szCs w:val="20"/>
                <w:lang w:val="en-GB"/>
              </w:rPr>
            </w:pPr>
            <w:r w:rsidRPr="0016437C">
              <w:rPr>
                <w:rFonts w:asciiTheme="minorHAnsi" w:hAnsiTheme="minorHAnsi"/>
                <w:sz w:val="20"/>
                <w:szCs w:val="20"/>
                <w:lang w:val="en-GB"/>
              </w:rPr>
              <w:t>Email: serbia@ebrdgeff.com</w:t>
            </w:r>
          </w:p>
          <w:p w14:paraId="4A422747" w14:textId="53CC13F4" w:rsidR="004F54DF" w:rsidRPr="0016437C" w:rsidRDefault="00B15DE1" w:rsidP="00397A7A">
            <w:pPr>
              <w:jc w:val="both"/>
              <w:rPr>
                <w:rFonts w:asciiTheme="minorHAnsi" w:hAnsiTheme="minorHAnsi"/>
                <w:sz w:val="20"/>
                <w:szCs w:val="20"/>
                <w:lang w:val="en-GB"/>
              </w:rPr>
            </w:pPr>
            <w:hyperlink r:id="rId30" w:history="1">
              <w:r w:rsidRPr="0016437C">
                <w:rPr>
                  <w:rStyle w:val="Hyperlink"/>
                  <w:rFonts w:asciiTheme="minorHAnsi" w:hAnsiTheme="minorHAnsi"/>
                  <w:sz w:val="20"/>
                  <w:szCs w:val="20"/>
                  <w:lang w:val="en-GB"/>
                </w:rPr>
                <w:t>https://ebrdgeff.com/serbia/rs/the-programme/the-facility/</w:t>
              </w:r>
            </w:hyperlink>
          </w:p>
          <w:p w14:paraId="0518102A" w14:textId="0C78FDDB" w:rsidR="00B15DE1" w:rsidRPr="0016437C" w:rsidRDefault="00397A7A" w:rsidP="00397A7A">
            <w:pPr>
              <w:jc w:val="both"/>
              <w:rPr>
                <w:rFonts w:asciiTheme="minorHAnsi" w:hAnsiTheme="minorHAnsi"/>
                <w:sz w:val="20"/>
                <w:szCs w:val="20"/>
                <w:lang w:val="en-GB"/>
              </w:rPr>
            </w:pPr>
            <w:r w:rsidRPr="0016437C">
              <w:rPr>
                <w:rFonts w:asciiTheme="minorHAnsi" w:hAnsiTheme="minorHAnsi"/>
                <w:sz w:val="20"/>
                <w:szCs w:val="20"/>
                <w:lang w:val="en-GB"/>
              </w:rPr>
              <w:t>Phone: +381 61 6915865; +381 11 4281119</w:t>
            </w:r>
          </w:p>
          <w:p w14:paraId="0730C5D2" w14:textId="77777777" w:rsidR="00B15DE1" w:rsidRPr="0016437C" w:rsidRDefault="00B15DE1" w:rsidP="00397A7A">
            <w:pPr>
              <w:pStyle w:val="ListParagraph"/>
              <w:ind w:left="360"/>
              <w:jc w:val="both"/>
              <w:rPr>
                <w:rFonts w:asciiTheme="minorHAnsi" w:hAnsiTheme="minorHAnsi"/>
                <w:sz w:val="20"/>
                <w:szCs w:val="20"/>
                <w:lang w:val="en-GB"/>
              </w:rPr>
            </w:pPr>
          </w:p>
          <w:p w14:paraId="7521C35B" w14:textId="23B573B8" w:rsidR="00B15DE1" w:rsidRPr="0016437C" w:rsidRDefault="00B15DE1" w:rsidP="00397A7A">
            <w:pPr>
              <w:jc w:val="both"/>
              <w:rPr>
                <w:rFonts w:asciiTheme="minorHAnsi" w:hAnsiTheme="minorHAnsi"/>
                <w:sz w:val="20"/>
                <w:szCs w:val="20"/>
                <w:lang w:val="en-GB"/>
              </w:rPr>
            </w:pPr>
            <w:r w:rsidRPr="0016437C">
              <w:rPr>
                <w:rFonts w:asciiTheme="minorHAnsi" w:hAnsiTheme="minorHAnsi"/>
                <w:sz w:val="20"/>
                <w:szCs w:val="20"/>
                <w:lang w:val="en-GB"/>
              </w:rPr>
              <w:t>The following partner financial institutions provide loans under GEFF in Serbia:</w:t>
            </w:r>
          </w:p>
          <w:p w14:paraId="2B50717F" w14:textId="6E8206C4" w:rsidR="00B15DE1" w:rsidRPr="0016437C" w:rsidRDefault="00B15DE1" w:rsidP="00397A7A">
            <w:pPr>
              <w:pStyle w:val="ListParagraph"/>
              <w:ind w:left="360"/>
              <w:jc w:val="both"/>
              <w:rPr>
                <w:rFonts w:asciiTheme="minorHAnsi" w:hAnsiTheme="minorHAnsi"/>
                <w:sz w:val="20"/>
                <w:szCs w:val="20"/>
                <w:lang w:val="en-GB"/>
              </w:rPr>
            </w:pPr>
            <w:r w:rsidRPr="0016437C">
              <w:rPr>
                <w:rFonts w:asciiTheme="minorHAnsi" w:hAnsiTheme="minorHAnsi"/>
                <w:sz w:val="20"/>
                <w:szCs w:val="20"/>
                <w:lang w:val="en-GB"/>
              </w:rPr>
              <w:t xml:space="preserve">• </w:t>
            </w:r>
            <w:r w:rsidRPr="0016437C">
              <w:rPr>
                <w:rFonts w:asciiTheme="minorHAnsi" w:hAnsiTheme="minorHAnsi"/>
                <w:sz w:val="20"/>
                <w:szCs w:val="20"/>
                <w:lang w:val="en-GB"/>
              </w:rPr>
              <w:tab/>
            </w:r>
            <w:r w:rsidR="00397A7A" w:rsidRPr="0016437C">
              <w:rPr>
                <w:rFonts w:asciiTheme="minorHAnsi" w:hAnsiTheme="minorHAnsi"/>
                <w:sz w:val="20"/>
                <w:szCs w:val="20"/>
                <w:lang w:val="en-GB"/>
              </w:rPr>
              <w:t>Bank</w:t>
            </w:r>
            <w:r w:rsidRPr="0016437C">
              <w:rPr>
                <w:rFonts w:asciiTheme="minorHAnsi" w:hAnsiTheme="minorHAnsi"/>
                <w:sz w:val="20"/>
                <w:szCs w:val="20"/>
                <w:lang w:val="en-GB"/>
              </w:rPr>
              <w:t xml:space="preserve"> </w:t>
            </w:r>
            <w:r w:rsidR="00397A7A" w:rsidRPr="0016437C">
              <w:rPr>
                <w:rFonts w:asciiTheme="minorHAnsi" w:hAnsiTheme="minorHAnsi"/>
                <w:sz w:val="20"/>
                <w:szCs w:val="20"/>
                <w:lang w:val="en-GB"/>
              </w:rPr>
              <w:t>Intesa</w:t>
            </w:r>
            <w:r w:rsidR="00E1648F">
              <w:rPr>
                <w:rFonts w:asciiTheme="minorHAnsi" w:hAnsiTheme="minorHAnsi"/>
                <w:sz w:val="20"/>
                <w:szCs w:val="20"/>
                <w:lang w:val="en-GB"/>
              </w:rPr>
              <w:t>,</w:t>
            </w:r>
            <w:r w:rsidRPr="0016437C">
              <w:rPr>
                <w:rFonts w:asciiTheme="minorHAnsi" w:hAnsiTheme="minorHAnsi"/>
                <w:sz w:val="20"/>
                <w:szCs w:val="20"/>
                <w:lang w:val="en-GB"/>
              </w:rPr>
              <w:t xml:space="preserve"> AD </w:t>
            </w:r>
            <w:r w:rsidR="00397A7A" w:rsidRPr="0016437C">
              <w:rPr>
                <w:rFonts w:asciiTheme="minorHAnsi" w:hAnsiTheme="minorHAnsi"/>
                <w:sz w:val="20"/>
                <w:szCs w:val="20"/>
                <w:lang w:val="en-GB"/>
              </w:rPr>
              <w:t>Belgrade</w:t>
            </w:r>
          </w:p>
          <w:p w14:paraId="481EDD4B" w14:textId="75D998B1" w:rsidR="00B15DE1" w:rsidRPr="0016437C" w:rsidRDefault="00B15DE1" w:rsidP="00397A7A">
            <w:pPr>
              <w:pStyle w:val="ListParagraph"/>
              <w:ind w:left="360"/>
              <w:jc w:val="both"/>
              <w:rPr>
                <w:rFonts w:asciiTheme="minorHAnsi" w:hAnsiTheme="minorHAnsi"/>
                <w:sz w:val="20"/>
                <w:szCs w:val="20"/>
                <w:lang w:val="en-GB"/>
              </w:rPr>
            </w:pPr>
            <w:r w:rsidRPr="0016437C">
              <w:rPr>
                <w:rFonts w:asciiTheme="minorHAnsi" w:hAnsiTheme="minorHAnsi"/>
                <w:sz w:val="20"/>
                <w:szCs w:val="20"/>
                <w:lang w:val="en-GB"/>
              </w:rPr>
              <w:t xml:space="preserve">• </w:t>
            </w:r>
            <w:r w:rsidRPr="0016437C">
              <w:rPr>
                <w:rFonts w:asciiTheme="minorHAnsi" w:hAnsiTheme="minorHAnsi"/>
                <w:sz w:val="20"/>
                <w:szCs w:val="20"/>
                <w:lang w:val="en-GB"/>
              </w:rPr>
              <w:tab/>
            </w:r>
            <w:r w:rsidR="00397A7A" w:rsidRPr="0016437C">
              <w:rPr>
                <w:rFonts w:asciiTheme="minorHAnsi" w:hAnsiTheme="minorHAnsi"/>
                <w:sz w:val="20"/>
                <w:szCs w:val="20"/>
                <w:lang w:val="en-GB"/>
              </w:rPr>
              <w:t>Pro</w:t>
            </w:r>
            <w:r w:rsidRPr="0016437C">
              <w:rPr>
                <w:rFonts w:asciiTheme="minorHAnsi" w:hAnsiTheme="minorHAnsi"/>
                <w:sz w:val="20"/>
                <w:szCs w:val="20"/>
                <w:lang w:val="en-GB"/>
              </w:rPr>
              <w:t xml:space="preserve"> </w:t>
            </w:r>
            <w:r w:rsidR="00397A7A" w:rsidRPr="0016437C">
              <w:rPr>
                <w:rFonts w:asciiTheme="minorHAnsi" w:hAnsiTheme="minorHAnsi"/>
                <w:sz w:val="20"/>
                <w:szCs w:val="20"/>
                <w:lang w:val="en-GB"/>
              </w:rPr>
              <w:t>Credit</w:t>
            </w:r>
            <w:r w:rsidRPr="0016437C">
              <w:rPr>
                <w:rFonts w:asciiTheme="minorHAnsi" w:hAnsiTheme="minorHAnsi"/>
                <w:sz w:val="20"/>
                <w:szCs w:val="20"/>
                <w:lang w:val="en-GB"/>
              </w:rPr>
              <w:t xml:space="preserve"> </w:t>
            </w:r>
            <w:r w:rsidR="00397A7A" w:rsidRPr="0016437C">
              <w:rPr>
                <w:rFonts w:asciiTheme="minorHAnsi" w:hAnsiTheme="minorHAnsi"/>
                <w:sz w:val="20"/>
                <w:szCs w:val="20"/>
                <w:lang w:val="en-GB"/>
              </w:rPr>
              <w:t>bank</w:t>
            </w:r>
          </w:p>
          <w:p w14:paraId="631C5D03" w14:textId="0D4A71E9" w:rsidR="00B15DE1" w:rsidRPr="0016437C" w:rsidRDefault="00B15DE1" w:rsidP="00397A7A">
            <w:pPr>
              <w:pStyle w:val="ListParagraph"/>
              <w:ind w:left="360"/>
              <w:jc w:val="both"/>
              <w:rPr>
                <w:rFonts w:asciiTheme="minorHAnsi" w:hAnsiTheme="minorHAnsi"/>
                <w:sz w:val="20"/>
                <w:szCs w:val="20"/>
                <w:lang w:val="en-GB"/>
              </w:rPr>
            </w:pPr>
            <w:r w:rsidRPr="0016437C">
              <w:rPr>
                <w:rFonts w:asciiTheme="minorHAnsi" w:hAnsiTheme="minorHAnsi"/>
                <w:sz w:val="20"/>
                <w:szCs w:val="20"/>
                <w:lang w:val="en-GB"/>
              </w:rPr>
              <w:t xml:space="preserve">• </w:t>
            </w:r>
            <w:r w:rsidRPr="0016437C">
              <w:rPr>
                <w:rFonts w:asciiTheme="minorHAnsi" w:hAnsiTheme="minorHAnsi"/>
                <w:sz w:val="20"/>
                <w:szCs w:val="20"/>
                <w:lang w:val="en-GB"/>
              </w:rPr>
              <w:tab/>
            </w:r>
            <w:r w:rsidR="00397A7A" w:rsidRPr="0016437C">
              <w:rPr>
                <w:rFonts w:asciiTheme="minorHAnsi" w:hAnsiTheme="minorHAnsi"/>
                <w:sz w:val="20"/>
                <w:szCs w:val="20"/>
                <w:lang w:val="en-GB"/>
              </w:rPr>
              <w:t>Erste Bank</w:t>
            </w:r>
            <w:r w:rsidRPr="0016437C">
              <w:rPr>
                <w:rFonts w:asciiTheme="minorHAnsi" w:hAnsiTheme="minorHAnsi"/>
                <w:sz w:val="20"/>
                <w:szCs w:val="20"/>
                <w:lang w:val="en-GB"/>
              </w:rPr>
              <w:t xml:space="preserve"> </w:t>
            </w:r>
          </w:p>
          <w:p w14:paraId="616AD2F5" w14:textId="7CD54B8B" w:rsidR="00015560" w:rsidRPr="0016437C" w:rsidRDefault="00B15DE1" w:rsidP="00397A7A">
            <w:pPr>
              <w:pStyle w:val="ListParagraph"/>
              <w:ind w:left="360"/>
              <w:jc w:val="both"/>
              <w:rPr>
                <w:rFonts w:asciiTheme="minorHAnsi" w:hAnsiTheme="minorHAnsi"/>
                <w:sz w:val="20"/>
                <w:szCs w:val="20"/>
                <w:lang w:val="en-GB"/>
              </w:rPr>
            </w:pPr>
            <w:r w:rsidRPr="0016437C">
              <w:rPr>
                <w:rFonts w:asciiTheme="minorHAnsi" w:hAnsiTheme="minorHAnsi"/>
                <w:sz w:val="20"/>
                <w:szCs w:val="20"/>
                <w:lang w:val="en-GB"/>
              </w:rPr>
              <w:t xml:space="preserve">• </w:t>
            </w:r>
            <w:r w:rsidRPr="0016437C">
              <w:rPr>
                <w:rFonts w:asciiTheme="minorHAnsi" w:hAnsiTheme="minorHAnsi"/>
                <w:sz w:val="20"/>
                <w:szCs w:val="20"/>
                <w:lang w:val="en-GB"/>
              </w:rPr>
              <w:tab/>
              <w:t xml:space="preserve">3 </w:t>
            </w:r>
            <w:r w:rsidR="00397A7A" w:rsidRPr="0016437C">
              <w:rPr>
                <w:rFonts w:asciiTheme="minorHAnsi" w:hAnsiTheme="minorHAnsi"/>
                <w:sz w:val="20"/>
                <w:szCs w:val="20"/>
                <w:lang w:val="en-GB"/>
              </w:rPr>
              <w:t>Banks</w:t>
            </w:r>
            <w:r w:rsidRPr="0016437C">
              <w:rPr>
                <w:rFonts w:asciiTheme="minorHAnsi" w:hAnsiTheme="minorHAnsi"/>
                <w:sz w:val="20"/>
                <w:szCs w:val="20"/>
                <w:lang w:val="en-GB"/>
              </w:rPr>
              <w:t xml:space="preserve"> </w:t>
            </w:r>
          </w:p>
          <w:p w14:paraId="60E471B7" w14:textId="77777777" w:rsidR="006D4595" w:rsidRPr="0016437C" w:rsidRDefault="006D4595" w:rsidP="00397A7A">
            <w:pPr>
              <w:pStyle w:val="ListParagraph"/>
              <w:ind w:left="360"/>
              <w:jc w:val="both"/>
              <w:rPr>
                <w:rFonts w:asciiTheme="minorHAnsi" w:hAnsiTheme="minorHAnsi"/>
                <w:sz w:val="20"/>
                <w:szCs w:val="20"/>
                <w:lang w:val="en-GB"/>
              </w:rPr>
            </w:pPr>
          </w:p>
          <w:p w14:paraId="2D71B8AA" w14:textId="25634379" w:rsidR="006D4595" w:rsidRPr="0016437C" w:rsidRDefault="006D4595" w:rsidP="00397A7A">
            <w:pPr>
              <w:jc w:val="both"/>
              <w:rPr>
                <w:rFonts w:asciiTheme="minorHAnsi" w:hAnsiTheme="minorHAnsi"/>
                <w:sz w:val="20"/>
                <w:szCs w:val="20"/>
                <w:lang w:val="en-GB"/>
              </w:rPr>
            </w:pPr>
            <w:r w:rsidRPr="0016437C">
              <w:rPr>
                <w:rFonts w:asciiTheme="minorHAnsi" w:hAnsiTheme="minorHAnsi"/>
                <w:b/>
                <w:sz w:val="20"/>
                <w:szCs w:val="20"/>
                <w:lang w:val="en-GB"/>
              </w:rPr>
              <w:t xml:space="preserve">Note: </w:t>
            </w:r>
            <w:r w:rsidRPr="0016437C">
              <w:rPr>
                <w:rFonts w:asciiTheme="minorHAnsi" w:hAnsiTheme="minorHAnsi"/>
                <w:sz w:val="20"/>
                <w:szCs w:val="20"/>
                <w:lang w:val="en-GB"/>
              </w:rPr>
              <w:t>For more detailed information, contact the nearest branch of the partner bank.</w:t>
            </w:r>
            <w:r w:rsidRPr="0016437C">
              <w:rPr>
                <w:rFonts w:asciiTheme="minorHAnsi" w:hAnsiTheme="minorHAnsi"/>
                <w:b/>
                <w:sz w:val="20"/>
                <w:szCs w:val="20"/>
                <w:lang w:val="en-GB"/>
              </w:rPr>
              <w:t xml:space="preserve"> </w:t>
            </w:r>
          </w:p>
        </w:tc>
      </w:tr>
      <w:tr w:rsidR="00397A7A" w:rsidRPr="00075F2C" w14:paraId="44D06819" w14:textId="77777777" w:rsidTr="7A14B195">
        <w:tc>
          <w:tcPr>
            <w:tcW w:w="4649" w:type="dxa"/>
          </w:tcPr>
          <w:p w14:paraId="62B5D7D0" w14:textId="77777777" w:rsidR="00397A7A" w:rsidRPr="0016437C" w:rsidRDefault="00397A7A" w:rsidP="00397A7A">
            <w:pPr>
              <w:jc w:val="both"/>
              <w:rPr>
                <w:rFonts w:asciiTheme="minorHAnsi" w:hAnsiTheme="minorHAnsi"/>
                <w:sz w:val="20"/>
                <w:szCs w:val="20"/>
                <w:lang w:val="en-GB"/>
              </w:rPr>
            </w:pPr>
          </w:p>
        </w:tc>
        <w:tc>
          <w:tcPr>
            <w:tcW w:w="360" w:type="dxa"/>
          </w:tcPr>
          <w:p w14:paraId="75253408" w14:textId="77777777" w:rsidR="00397A7A" w:rsidRPr="0016437C" w:rsidRDefault="00397A7A" w:rsidP="00397A7A">
            <w:pPr>
              <w:jc w:val="both"/>
              <w:rPr>
                <w:sz w:val="20"/>
                <w:szCs w:val="20"/>
                <w:lang w:val="en-GB"/>
              </w:rPr>
            </w:pPr>
          </w:p>
        </w:tc>
        <w:tc>
          <w:tcPr>
            <w:tcW w:w="4644" w:type="dxa"/>
          </w:tcPr>
          <w:p w14:paraId="2F49FF35" w14:textId="77777777" w:rsidR="00397A7A" w:rsidRPr="0016437C" w:rsidRDefault="00397A7A" w:rsidP="00397A7A">
            <w:pPr>
              <w:jc w:val="both"/>
              <w:rPr>
                <w:rFonts w:asciiTheme="minorHAnsi" w:hAnsiTheme="minorHAnsi"/>
                <w:sz w:val="20"/>
                <w:szCs w:val="20"/>
                <w:lang w:val="en-GB"/>
              </w:rPr>
            </w:pPr>
          </w:p>
        </w:tc>
      </w:tr>
      <w:tr w:rsidR="009E6810" w:rsidRPr="00075F2C" w14:paraId="50D5B96D" w14:textId="77777777" w:rsidTr="7A14B195">
        <w:tc>
          <w:tcPr>
            <w:tcW w:w="9653" w:type="dxa"/>
            <w:gridSpan w:val="3"/>
            <w:shd w:val="clear" w:color="auto" w:fill="808080" w:themeFill="background1" w:themeFillShade="80"/>
          </w:tcPr>
          <w:p w14:paraId="02AA0D88" w14:textId="5968CBEF" w:rsidR="009E6810" w:rsidRPr="0016437C" w:rsidRDefault="009E6810" w:rsidP="0016437C">
            <w:pPr>
              <w:jc w:val="both"/>
              <w:rPr>
                <w:rFonts w:asciiTheme="minorHAnsi" w:hAnsiTheme="minorHAnsi"/>
                <w:b/>
                <w:sz w:val="20"/>
                <w:szCs w:val="20"/>
                <w:lang w:val="en-GB"/>
              </w:rPr>
            </w:pPr>
            <w:r w:rsidRPr="0016437C">
              <w:rPr>
                <w:rFonts w:asciiTheme="minorHAnsi" w:hAnsiTheme="minorHAnsi"/>
                <w:b/>
                <w:color w:val="FFFFFF" w:themeColor="background1"/>
                <w:sz w:val="20"/>
                <w:szCs w:val="20"/>
                <w:lang w:val="en-GB"/>
              </w:rPr>
              <w:t>The Green for Growth Fund (GGF)</w:t>
            </w:r>
          </w:p>
        </w:tc>
      </w:tr>
      <w:tr w:rsidR="004F54DF" w:rsidRPr="00075F2C" w14:paraId="4F878C3A" w14:textId="77777777" w:rsidTr="7A14B195">
        <w:tc>
          <w:tcPr>
            <w:tcW w:w="4649" w:type="dxa"/>
          </w:tcPr>
          <w:p w14:paraId="565938ED" w14:textId="77777777" w:rsidR="00397A7A" w:rsidRPr="0016437C" w:rsidRDefault="00397A7A" w:rsidP="00397A7A">
            <w:pPr>
              <w:jc w:val="both"/>
              <w:rPr>
                <w:rFonts w:asciiTheme="minorHAnsi" w:hAnsiTheme="minorHAnsi"/>
                <w:b/>
                <w:sz w:val="20"/>
                <w:szCs w:val="20"/>
                <w:lang w:val="en-GB"/>
              </w:rPr>
            </w:pPr>
          </w:p>
          <w:p w14:paraId="732BA61B" w14:textId="00F872D0" w:rsidR="005920F4" w:rsidRPr="0016437C" w:rsidRDefault="005920F4" w:rsidP="00397A7A">
            <w:pPr>
              <w:jc w:val="both"/>
              <w:rPr>
                <w:rFonts w:asciiTheme="minorHAnsi" w:hAnsiTheme="minorHAnsi"/>
                <w:b/>
                <w:sz w:val="20"/>
                <w:szCs w:val="20"/>
                <w:lang w:val="en-GB"/>
              </w:rPr>
            </w:pPr>
            <w:r w:rsidRPr="0016437C">
              <w:rPr>
                <w:rFonts w:asciiTheme="minorHAnsi" w:hAnsiTheme="minorHAnsi"/>
                <w:b/>
                <w:sz w:val="20"/>
                <w:szCs w:val="20"/>
                <w:lang w:val="en-GB"/>
              </w:rPr>
              <w:t>The Green for Growth Fund (GGF)</w:t>
            </w:r>
          </w:p>
          <w:p w14:paraId="76225621" w14:textId="77777777" w:rsidR="005920F4" w:rsidRPr="0016437C" w:rsidRDefault="005920F4" w:rsidP="00397A7A">
            <w:pPr>
              <w:pStyle w:val="ListParagraph"/>
              <w:ind w:left="360"/>
              <w:jc w:val="both"/>
              <w:rPr>
                <w:rFonts w:asciiTheme="minorHAnsi" w:hAnsiTheme="minorHAnsi"/>
                <w:sz w:val="20"/>
                <w:szCs w:val="20"/>
                <w:lang w:val="en-GB"/>
              </w:rPr>
            </w:pPr>
          </w:p>
          <w:p w14:paraId="6A2AB89F" w14:textId="41698DA8" w:rsidR="005D62E0" w:rsidRPr="0016437C" w:rsidRDefault="005920F4" w:rsidP="00397A7A">
            <w:pPr>
              <w:jc w:val="both"/>
              <w:rPr>
                <w:rFonts w:asciiTheme="minorHAnsi" w:hAnsiTheme="minorHAnsi"/>
                <w:sz w:val="20"/>
                <w:szCs w:val="20"/>
                <w:lang w:val="en-GB"/>
              </w:rPr>
            </w:pPr>
            <w:r w:rsidRPr="0016437C">
              <w:rPr>
                <w:rFonts w:asciiTheme="minorHAnsi" w:hAnsiTheme="minorHAnsi"/>
                <w:sz w:val="20"/>
                <w:szCs w:val="20"/>
                <w:lang w:val="en-GB"/>
              </w:rPr>
              <w:t>This is an investment fund that aims to mitigate climate change and promote sustainable economic growth, primarily by investing in measures that reduce energy consumption, resource use and CO</w:t>
            </w:r>
            <w:r w:rsidR="00D70A91">
              <w:rPr>
                <w:rFonts w:asciiTheme="minorHAnsi" w:hAnsiTheme="minorHAnsi"/>
                <w:sz w:val="20"/>
                <w:szCs w:val="20"/>
                <w:lang w:val="en-GB"/>
              </w:rPr>
              <w:t>₂</w:t>
            </w:r>
            <w:r w:rsidRPr="0016437C">
              <w:rPr>
                <w:rFonts w:asciiTheme="minorHAnsi" w:hAnsiTheme="minorHAnsi"/>
                <w:sz w:val="20"/>
                <w:szCs w:val="20"/>
                <w:lang w:val="en-GB"/>
              </w:rPr>
              <w:t xml:space="preserve"> emissions. The fund is a blended finance structure, a public-private partnership that uses risk capital provided by public institutions with additional private capital to significantly increase the volume of investments in regions and sectors that do not usually attract such </w:t>
            </w:r>
            <w:r w:rsidR="00D70A91" w:rsidRPr="00D70A91">
              <w:rPr>
                <w:rFonts w:asciiTheme="minorHAnsi" w:hAnsiTheme="minorHAnsi"/>
                <w:sz w:val="20"/>
                <w:szCs w:val="20"/>
                <w:lang w:val="en-GB"/>
              </w:rPr>
              <w:t>flows and</w:t>
            </w:r>
            <w:r w:rsidRPr="0016437C">
              <w:rPr>
                <w:rFonts w:asciiTheme="minorHAnsi" w:hAnsiTheme="minorHAnsi"/>
                <w:sz w:val="20"/>
                <w:szCs w:val="20"/>
                <w:lang w:val="en-GB"/>
              </w:rPr>
              <w:t xml:space="preserve"> represents an early and successful example of blended finance in action. The fund channels this dedicated financing to businesses and households through local financial institutions, and through direct investments in eligible projects and companies. The fund provides targeted technical assistance, knowledge and technical expertise to ensure that investments are successfully implemented and to high international standards. The fund operates a Green Academy that provides a comprehensive range of training and capacity-building activities and serves as GGF's main platform for building and deepening the green finance markets in which it operates.</w:t>
            </w:r>
          </w:p>
        </w:tc>
        <w:tc>
          <w:tcPr>
            <w:tcW w:w="360" w:type="dxa"/>
          </w:tcPr>
          <w:p w14:paraId="03F9AAFE" w14:textId="77777777" w:rsidR="004F54DF" w:rsidRPr="0016437C" w:rsidRDefault="004F54DF" w:rsidP="00397A7A">
            <w:pPr>
              <w:jc w:val="both"/>
              <w:rPr>
                <w:sz w:val="20"/>
                <w:szCs w:val="20"/>
                <w:lang w:val="en-GB"/>
              </w:rPr>
            </w:pPr>
          </w:p>
        </w:tc>
        <w:tc>
          <w:tcPr>
            <w:tcW w:w="4644" w:type="dxa"/>
          </w:tcPr>
          <w:p w14:paraId="747DAFFF" w14:textId="77777777" w:rsidR="009E6810" w:rsidRPr="0016437C" w:rsidRDefault="009E6810" w:rsidP="00397A7A">
            <w:pPr>
              <w:pStyle w:val="ListParagraph"/>
              <w:ind w:left="360"/>
              <w:jc w:val="both"/>
              <w:rPr>
                <w:rFonts w:asciiTheme="minorHAnsi" w:hAnsiTheme="minorHAnsi"/>
                <w:sz w:val="20"/>
                <w:szCs w:val="20"/>
                <w:lang w:val="en-GB"/>
              </w:rPr>
            </w:pPr>
          </w:p>
          <w:p w14:paraId="09FE0640" w14:textId="7102A7E4" w:rsidR="009E6810" w:rsidRPr="0016437C" w:rsidRDefault="009E6810" w:rsidP="00397A7A">
            <w:pPr>
              <w:jc w:val="both"/>
              <w:rPr>
                <w:rFonts w:asciiTheme="minorHAnsi" w:hAnsiTheme="minorHAnsi"/>
                <w:b/>
                <w:sz w:val="20"/>
                <w:szCs w:val="20"/>
                <w:lang w:val="en-GB"/>
              </w:rPr>
            </w:pPr>
            <w:r w:rsidRPr="0016437C">
              <w:rPr>
                <w:rFonts w:asciiTheme="minorHAnsi" w:hAnsiTheme="minorHAnsi"/>
                <w:b/>
                <w:sz w:val="20"/>
                <w:szCs w:val="20"/>
                <w:lang w:val="en-GB"/>
              </w:rPr>
              <w:t>Contact information:</w:t>
            </w:r>
          </w:p>
          <w:p w14:paraId="691769FD" w14:textId="77777777" w:rsidR="009E6810" w:rsidRPr="0016437C" w:rsidRDefault="009E6810" w:rsidP="00397A7A">
            <w:pPr>
              <w:pStyle w:val="ListParagraph"/>
              <w:ind w:left="360"/>
              <w:jc w:val="both"/>
              <w:rPr>
                <w:rFonts w:asciiTheme="minorHAnsi" w:hAnsiTheme="minorHAnsi"/>
                <w:sz w:val="20"/>
                <w:szCs w:val="20"/>
                <w:lang w:val="en-GB"/>
              </w:rPr>
            </w:pPr>
          </w:p>
          <w:p w14:paraId="4FD1D311" w14:textId="14D5CC9D" w:rsidR="005D62E0" w:rsidRPr="0016437C" w:rsidRDefault="005D62E0" w:rsidP="00397A7A">
            <w:pPr>
              <w:jc w:val="both"/>
              <w:rPr>
                <w:rFonts w:asciiTheme="minorHAnsi" w:hAnsiTheme="minorHAnsi"/>
                <w:sz w:val="20"/>
                <w:szCs w:val="20"/>
                <w:lang w:val="en-GB"/>
              </w:rPr>
            </w:pPr>
            <w:r w:rsidRPr="0016437C">
              <w:rPr>
                <w:rFonts w:asciiTheme="minorHAnsi" w:hAnsiTheme="minorHAnsi"/>
                <w:sz w:val="20"/>
                <w:szCs w:val="20"/>
                <w:lang w:val="en-GB"/>
              </w:rPr>
              <w:t xml:space="preserve">AIK Bank AD: Gordana </w:t>
            </w:r>
            <w:proofErr w:type="spellStart"/>
            <w:r w:rsidRPr="0016437C">
              <w:rPr>
                <w:rFonts w:asciiTheme="minorHAnsi" w:hAnsiTheme="minorHAnsi"/>
                <w:sz w:val="20"/>
                <w:szCs w:val="20"/>
                <w:lang w:val="en-GB"/>
              </w:rPr>
              <w:t>Puric</w:t>
            </w:r>
            <w:proofErr w:type="spellEnd"/>
          </w:p>
          <w:p w14:paraId="3F9B17BB" w14:textId="77777777" w:rsidR="005D62E0" w:rsidRPr="0016437C" w:rsidRDefault="005D62E0" w:rsidP="00397A7A">
            <w:pPr>
              <w:jc w:val="both"/>
              <w:rPr>
                <w:rFonts w:asciiTheme="minorHAnsi" w:hAnsiTheme="minorHAnsi"/>
                <w:sz w:val="20"/>
                <w:szCs w:val="20"/>
                <w:lang w:val="en-GB"/>
              </w:rPr>
            </w:pPr>
            <w:r w:rsidRPr="0016437C">
              <w:rPr>
                <w:rFonts w:asciiTheme="minorHAnsi" w:hAnsiTheme="minorHAnsi"/>
                <w:sz w:val="20"/>
                <w:szCs w:val="20"/>
                <w:lang w:val="en-GB"/>
              </w:rPr>
              <w:t>Head of Communications</w:t>
            </w:r>
          </w:p>
          <w:p w14:paraId="64A99E76" w14:textId="77777777" w:rsidR="00397A7A" w:rsidRPr="0016437C" w:rsidRDefault="00397A7A" w:rsidP="00397A7A">
            <w:pPr>
              <w:jc w:val="both"/>
              <w:rPr>
                <w:rFonts w:asciiTheme="minorHAnsi" w:hAnsiTheme="minorHAnsi"/>
                <w:sz w:val="20"/>
                <w:szCs w:val="20"/>
                <w:lang w:val="en-GB"/>
              </w:rPr>
            </w:pPr>
          </w:p>
          <w:p w14:paraId="3BEA48A3" w14:textId="0A366ABE" w:rsidR="005D62E0" w:rsidRPr="0016437C" w:rsidRDefault="005D62E0" w:rsidP="00397A7A">
            <w:pPr>
              <w:jc w:val="both"/>
              <w:rPr>
                <w:rFonts w:asciiTheme="minorHAnsi" w:hAnsiTheme="minorHAnsi"/>
                <w:sz w:val="20"/>
                <w:szCs w:val="20"/>
                <w:lang w:val="en-GB"/>
              </w:rPr>
            </w:pPr>
            <w:r w:rsidRPr="0016437C">
              <w:rPr>
                <w:rFonts w:asciiTheme="minorHAnsi" w:hAnsiTheme="minorHAnsi"/>
                <w:sz w:val="20"/>
                <w:szCs w:val="20"/>
                <w:lang w:val="en-GB"/>
              </w:rPr>
              <w:t>M: +381 66 8654 298</w:t>
            </w:r>
          </w:p>
          <w:p w14:paraId="14EB78DE" w14:textId="77777777" w:rsidR="005D62E0" w:rsidRPr="0016437C" w:rsidRDefault="009E6810" w:rsidP="00397A7A">
            <w:pPr>
              <w:jc w:val="both"/>
              <w:rPr>
                <w:rFonts w:asciiTheme="minorHAnsi" w:hAnsiTheme="minorHAnsi"/>
                <w:sz w:val="20"/>
                <w:szCs w:val="20"/>
                <w:lang w:val="en-GB"/>
              </w:rPr>
            </w:pPr>
            <w:hyperlink r:id="rId31" w:history="1">
              <w:r w:rsidRPr="0016437C">
                <w:rPr>
                  <w:rStyle w:val="Hyperlink"/>
                  <w:rFonts w:asciiTheme="minorHAnsi" w:hAnsiTheme="minorHAnsi"/>
                  <w:sz w:val="20"/>
                  <w:szCs w:val="20"/>
                  <w:lang w:val="en-GB"/>
                </w:rPr>
                <w:t>gordana.puric@aikbanka.rs</w:t>
              </w:r>
            </w:hyperlink>
            <w:r w:rsidRPr="0016437C">
              <w:rPr>
                <w:rFonts w:asciiTheme="minorHAnsi" w:hAnsiTheme="minorHAnsi"/>
                <w:sz w:val="20"/>
                <w:szCs w:val="20"/>
                <w:lang w:val="en-GB"/>
              </w:rPr>
              <w:t xml:space="preserve"> </w:t>
            </w:r>
          </w:p>
          <w:p w14:paraId="28A8781D" w14:textId="77777777" w:rsidR="009E6810" w:rsidRPr="0016437C" w:rsidRDefault="009E6810" w:rsidP="00397A7A">
            <w:pPr>
              <w:jc w:val="both"/>
              <w:rPr>
                <w:rFonts w:asciiTheme="minorHAnsi" w:hAnsiTheme="minorHAnsi"/>
                <w:sz w:val="20"/>
                <w:szCs w:val="20"/>
                <w:lang w:val="en-GB"/>
              </w:rPr>
            </w:pPr>
          </w:p>
          <w:p w14:paraId="3912D94D" w14:textId="08774B92" w:rsidR="009E6810" w:rsidRPr="0016437C" w:rsidRDefault="009E6810" w:rsidP="00397A7A">
            <w:pPr>
              <w:jc w:val="both"/>
              <w:rPr>
                <w:rFonts w:asciiTheme="minorHAnsi" w:hAnsiTheme="minorHAnsi"/>
                <w:sz w:val="20"/>
                <w:szCs w:val="20"/>
                <w:lang w:val="en-GB"/>
              </w:rPr>
            </w:pPr>
            <w:r w:rsidRPr="0016437C">
              <w:rPr>
                <w:rFonts w:asciiTheme="minorHAnsi" w:hAnsiTheme="minorHAnsi"/>
                <w:sz w:val="20"/>
                <w:szCs w:val="20"/>
                <w:lang w:val="en-GB"/>
              </w:rPr>
              <w:t>Green for Growth Fund (GGF)</w:t>
            </w:r>
          </w:p>
          <w:p w14:paraId="0EC7E999" w14:textId="77777777" w:rsidR="009E6810" w:rsidRPr="0016437C" w:rsidRDefault="00D21DFF" w:rsidP="00397A7A">
            <w:pPr>
              <w:jc w:val="both"/>
              <w:rPr>
                <w:rFonts w:asciiTheme="minorHAnsi" w:hAnsiTheme="minorHAnsi"/>
                <w:sz w:val="20"/>
                <w:szCs w:val="20"/>
                <w:lang w:val="en-GB"/>
              </w:rPr>
            </w:pPr>
            <w:hyperlink r:id="rId32" w:history="1">
              <w:r w:rsidRPr="0016437C">
                <w:rPr>
                  <w:rStyle w:val="Hyperlink"/>
                  <w:rFonts w:asciiTheme="minorHAnsi" w:hAnsiTheme="minorHAnsi"/>
                  <w:sz w:val="20"/>
                  <w:szCs w:val="20"/>
                  <w:lang w:val="en-GB"/>
                </w:rPr>
                <w:t>www.ggf.lu</w:t>
              </w:r>
            </w:hyperlink>
            <w:r w:rsidRPr="0016437C">
              <w:rPr>
                <w:rFonts w:asciiTheme="minorHAnsi" w:hAnsiTheme="minorHAnsi"/>
                <w:sz w:val="20"/>
                <w:szCs w:val="20"/>
                <w:lang w:val="en-GB"/>
              </w:rPr>
              <w:t xml:space="preserve"> </w:t>
            </w:r>
          </w:p>
          <w:p w14:paraId="4D7F157A" w14:textId="77777777" w:rsidR="00D21DFF" w:rsidRPr="0016437C" w:rsidRDefault="00D21DFF" w:rsidP="00397A7A">
            <w:pPr>
              <w:jc w:val="both"/>
              <w:rPr>
                <w:rFonts w:asciiTheme="minorHAnsi" w:hAnsiTheme="minorHAnsi"/>
                <w:sz w:val="20"/>
                <w:szCs w:val="20"/>
                <w:lang w:val="en-GB"/>
              </w:rPr>
            </w:pPr>
          </w:p>
          <w:p w14:paraId="1C219616" w14:textId="27868AC6" w:rsidR="00D21DFF" w:rsidRPr="0016437C" w:rsidRDefault="00D21DFF" w:rsidP="00397A7A">
            <w:pPr>
              <w:jc w:val="both"/>
              <w:rPr>
                <w:rFonts w:asciiTheme="minorHAnsi" w:hAnsiTheme="minorHAnsi"/>
                <w:sz w:val="20"/>
                <w:szCs w:val="20"/>
                <w:lang w:val="en-GB"/>
              </w:rPr>
            </w:pPr>
            <w:r w:rsidRPr="0016437C">
              <w:rPr>
                <w:rFonts w:asciiTheme="minorHAnsi" w:hAnsiTheme="minorHAnsi"/>
                <w:b/>
                <w:sz w:val="20"/>
                <w:szCs w:val="20"/>
                <w:lang w:val="en-GB"/>
              </w:rPr>
              <w:t xml:space="preserve">Note: </w:t>
            </w:r>
            <w:r w:rsidRPr="0016437C">
              <w:rPr>
                <w:rFonts w:asciiTheme="minorHAnsi" w:hAnsiTheme="minorHAnsi"/>
                <w:sz w:val="20"/>
                <w:szCs w:val="20"/>
                <w:lang w:val="en-GB"/>
              </w:rPr>
              <w:t>For more detailed information, contact the nearest branch of the partner bank.</w:t>
            </w:r>
            <w:r w:rsidRPr="0016437C">
              <w:rPr>
                <w:rFonts w:asciiTheme="minorHAnsi" w:hAnsiTheme="minorHAnsi"/>
                <w:b/>
                <w:sz w:val="20"/>
                <w:szCs w:val="20"/>
                <w:lang w:val="en-GB"/>
              </w:rPr>
              <w:t xml:space="preserve"> </w:t>
            </w:r>
          </w:p>
        </w:tc>
      </w:tr>
      <w:tr w:rsidR="004F54DF" w:rsidRPr="00075F2C" w14:paraId="0ED01EDF" w14:textId="77777777" w:rsidTr="7A14B195">
        <w:tc>
          <w:tcPr>
            <w:tcW w:w="4649" w:type="dxa"/>
          </w:tcPr>
          <w:p w14:paraId="55979E3C" w14:textId="77777777" w:rsidR="009B5FB3" w:rsidRPr="0016437C" w:rsidRDefault="009B5FB3" w:rsidP="00233079">
            <w:pPr>
              <w:jc w:val="both"/>
              <w:rPr>
                <w:rFonts w:asciiTheme="minorHAnsi" w:hAnsiTheme="minorHAnsi"/>
                <w:sz w:val="20"/>
                <w:szCs w:val="20"/>
                <w:lang w:val="en-GB"/>
              </w:rPr>
            </w:pPr>
          </w:p>
        </w:tc>
        <w:tc>
          <w:tcPr>
            <w:tcW w:w="360" w:type="dxa"/>
          </w:tcPr>
          <w:p w14:paraId="349E5A69" w14:textId="77777777" w:rsidR="00397A7A" w:rsidRPr="0016437C" w:rsidRDefault="00397A7A" w:rsidP="00397A7A">
            <w:pPr>
              <w:jc w:val="both"/>
              <w:rPr>
                <w:sz w:val="20"/>
                <w:szCs w:val="20"/>
                <w:lang w:val="en-GB"/>
              </w:rPr>
            </w:pPr>
          </w:p>
        </w:tc>
        <w:tc>
          <w:tcPr>
            <w:tcW w:w="4644" w:type="dxa"/>
          </w:tcPr>
          <w:p w14:paraId="39FF363A" w14:textId="77777777" w:rsidR="004F54DF" w:rsidRPr="0016437C" w:rsidRDefault="004F54DF" w:rsidP="00397A7A">
            <w:pPr>
              <w:pStyle w:val="ListParagraph"/>
              <w:ind w:left="360"/>
              <w:jc w:val="both"/>
              <w:rPr>
                <w:rFonts w:asciiTheme="minorHAnsi" w:hAnsiTheme="minorHAnsi"/>
                <w:sz w:val="20"/>
                <w:szCs w:val="20"/>
                <w:lang w:val="en-GB"/>
              </w:rPr>
            </w:pPr>
          </w:p>
        </w:tc>
      </w:tr>
      <w:tr w:rsidR="00C25B22" w:rsidRPr="00075F2C" w14:paraId="6E348B67" w14:textId="77777777" w:rsidTr="7A14B195">
        <w:tc>
          <w:tcPr>
            <w:tcW w:w="9653" w:type="dxa"/>
            <w:gridSpan w:val="3"/>
            <w:shd w:val="clear" w:color="auto" w:fill="808080" w:themeFill="background1" w:themeFillShade="80"/>
          </w:tcPr>
          <w:p w14:paraId="15C2D147" w14:textId="1981D82F" w:rsidR="00C25B22" w:rsidRPr="0016437C" w:rsidRDefault="00C25B22" w:rsidP="0016437C">
            <w:pPr>
              <w:jc w:val="both"/>
              <w:rPr>
                <w:rFonts w:asciiTheme="minorHAnsi" w:hAnsiTheme="minorHAnsi"/>
                <w:b/>
                <w:color w:val="FFFFFF" w:themeColor="background1"/>
                <w:sz w:val="20"/>
                <w:szCs w:val="20"/>
                <w:lang w:val="en-GB"/>
              </w:rPr>
            </w:pPr>
            <w:r w:rsidRPr="0016437C">
              <w:rPr>
                <w:rFonts w:asciiTheme="minorHAnsi" w:hAnsiTheme="minorHAnsi"/>
                <w:b/>
                <w:color w:val="FFFFFF" w:themeColor="background1"/>
                <w:sz w:val="20"/>
                <w:szCs w:val="20"/>
                <w:lang w:val="en-GB"/>
              </w:rPr>
              <w:t xml:space="preserve">Sustainable Reboot </w:t>
            </w:r>
            <w:r w:rsidR="00590856" w:rsidRPr="0016437C">
              <w:rPr>
                <w:rFonts w:asciiTheme="minorHAnsi" w:hAnsiTheme="minorHAnsi"/>
                <w:b/>
                <w:color w:val="FFFFFF" w:themeColor="background1"/>
                <w:sz w:val="20"/>
                <w:szCs w:val="20"/>
                <w:lang w:val="en-GB"/>
              </w:rPr>
              <w:t>Programme</w:t>
            </w:r>
            <w:r w:rsidRPr="0016437C">
              <w:rPr>
                <w:rFonts w:asciiTheme="minorHAnsi" w:hAnsiTheme="minorHAnsi"/>
                <w:b/>
                <w:color w:val="FFFFFF" w:themeColor="background1"/>
                <w:sz w:val="20"/>
                <w:szCs w:val="20"/>
                <w:lang w:val="en-GB"/>
              </w:rPr>
              <w:t xml:space="preserve"> for SMEs in the Western Balkans</w:t>
            </w:r>
          </w:p>
          <w:p w14:paraId="76D89762" w14:textId="3337F829" w:rsidR="00C25B22" w:rsidRPr="0016437C" w:rsidRDefault="005920F4" w:rsidP="00397A7A">
            <w:pPr>
              <w:pStyle w:val="ListParagraph"/>
              <w:ind w:left="360"/>
              <w:jc w:val="both"/>
              <w:rPr>
                <w:rFonts w:asciiTheme="minorHAnsi" w:hAnsiTheme="minorHAnsi"/>
                <w:b/>
                <w:sz w:val="20"/>
                <w:szCs w:val="20"/>
                <w:lang w:val="en-GB"/>
              </w:rPr>
            </w:pPr>
            <w:r w:rsidRPr="0016437C">
              <w:rPr>
                <w:rFonts w:asciiTheme="minorHAnsi" w:hAnsiTheme="minorHAnsi"/>
                <w:b/>
                <w:color w:val="FFFFFF" w:themeColor="background1"/>
                <w:sz w:val="20"/>
                <w:szCs w:val="20"/>
                <w:lang w:val="en-GB"/>
              </w:rPr>
              <w:t xml:space="preserve">EBRD </w:t>
            </w:r>
            <w:r w:rsidR="00590856">
              <w:rPr>
                <w:rFonts w:asciiTheme="minorHAnsi" w:hAnsiTheme="minorHAnsi"/>
                <w:b/>
                <w:color w:val="FFFFFF" w:themeColor="background1"/>
                <w:sz w:val="20"/>
                <w:szCs w:val="20"/>
                <w:lang w:val="en-GB"/>
              </w:rPr>
              <w:t>Programme</w:t>
            </w:r>
          </w:p>
        </w:tc>
      </w:tr>
      <w:tr w:rsidR="00C25B22" w:rsidRPr="00075F2C" w14:paraId="7E1B4622" w14:textId="77777777" w:rsidTr="7A14B195">
        <w:tc>
          <w:tcPr>
            <w:tcW w:w="4649" w:type="dxa"/>
          </w:tcPr>
          <w:p w14:paraId="5D14CD48" w14:textId="151E5473" w:rsidR="00C25B22" w:rsidRPr="0016437C" w:rsidRDefault="00C25B22" w:rsidP="00397A7A">
            <w:pPr>
              <w:jc w:val="both"/>
              <w:rPr>
                <w:rFonts w:asciiTheme="minorHAnsi" w:hAnsiTheme="minorHAnsi"/>
                <w:sz w:val="20"/>
                <w:szCs w:val="20"/>
                <w:lang w:val="en-GB"/>
              </w:rPr>
            </w:pPr>
            <w:r w:rsidRPr="0016437C">
              <w:rPr>
                <w:rFonts w:asciiTheme="minorHAnsi" w:hAnsiTheme="minorHAnsi"/>
                <w:sz w:val="20"/>
                <w:szCs w:val="20"/>
                <w:lang w:val="en-GB"/>
              </w:rPr>
              <w:t xml:space="preserve">This </w:t>
            </w:r>
            <w:r w:rsidR="00590856">
              <w:rPr>
                <w:rFonts w:asciiTheme="minorHAnsi" w:hAnsiTheme="minorHAnsi"/>
                <w:sz w:val="20"/>
                <w:szCs w:val="20"/>
                <w:lang w:val="en-GB"/>
              </w:rPr>
              <w:t>programme</w:t>
            </w:r>
            <w:r w:rsidRPr="0016437C">
              <w:rPr>
                <w:rFonts w:asciiTheme="minorHAnsi" w:hAnsiTheme="minorHAnsi"/>
                <w:sz w:val="20"/>
                <w:szCs w:val="20"/>
                <w:lang w:val="en-GB"/>
              </w:rPr>
              <w:t xml:space="preserve"> is intended for </w:t>
            </w:r>
            <w:r w:rsidR="007E2C45">
              <w:rPr>
                <w:rFonts w:asciiTheme="minorHAnsi" w:hAnsiTheme="minorHAnsi"/>
                <w:sz w:val="20"/>
                <w:szCs w:val="20"/>
                <w:lang w:val="en-GB"/>
              </w:rPr>
              <w:t>SMEs</w:t>
            </w:r>
            <w:r w:rsidRPr="0016437C">
              <w:rPr>
                <w:rFonts w:asciiTheme="minorHAnsi" w:hAnsiTheme="minorHAnsi"/>
                <w:sz w:val="20"/>
                <w:szCs w:val="20"/>
                <w:lang w:val="en-GB"/>
              </w:rPr>
              <w:t xml:space="preserve"> and helps them secure financial resources for investments that are in line with EU standards and internationally recogni</w:t>
            </w:r>
            <w:r w:rsidR="007E2C45">
              <w:rPr>
                <w:rFonts w:asciiTheme="minorHAnsi" w:hAnsiTheme="minorHAnsi"/>
                <w:sz w:val="20"/>
                <w:szCs w:val="20"/>
                <w:lang w:val="en-GB"/>
              </w:rPr>
              <w:t>s</w:t>
            </w:r>
            <w:r w:rsidRPr="0016437C">
              <w:rPr>
                <w:rFonts w:asciiTheme="minorHAnsi" w:hAnsiTheme="minorHAnsi"/>
                <w:sz w:val="20"/>
                <w:szCs w:val="20"/>
                <w:lang w:val="en-GB"/>
              </w:rPr>
              <w:t xml:space="preserve">ed business rules. Through the </w:t>
            </w:r>
            <w:r w:rsidR="00590856">
              <w:rPr>
                <w:rFonts w:asciiTheme="minorHAnsi" w:hAnsiTheme="minorHAnsi"/>
                <w:sz w:val="20"/>
                <w:szCs w:val="20"/>
                <w:lang w:val="en-GB"/>
              </w:rPr>
              <w:t>programme</w:t>
            </w:r>
            <w:r w:rsidRPr="0016437C">
              <w:rPr>
                <w:rFonts w:asciiTheme="minorHAnsi" w:hAnsiTheme="minorHAnsi"/>
                <w:sz w:val="20"/>
                <w:szCs w:val="20"/>
                <w:lang w:val="en-GB"/>
              </w:rPr>
              <w:t xml:space="preserve">, your company can invest in modern technologies, environmentally friendly solutions, as well as improving working conditions, safety, employee health and product quality. In this way, you increase your competitiveness both in Serbia and abroad. The </w:t>
            </w:r>
            <w:r w:rsidR="00590856">
              <w:rPr>
                <w:rFonts w:asciiTheme="minorHAnsi" w:hAnsiTheme="minorHAnsi"/>
                <w:sz w:val="20"/>
                <w:szCs w:val="20"/>
                <w:lang w:val="en-GB"/>
              </w:rPr>
              <w:t>programme</w:t>
            </w:r>
            <w:r w:rsidRPr="0016437C">
              <w:rPr>
                <w:rFonts w:asciiTheme="minorHAnsi" w:hAnsiTheme="minorHAnsi"/>
                <w:sz w:val="20"/>
                <w:szCs w:val="20"/>
                <w:lang w:val="en-GB"/>
              </w:rPr>
              <w:t xml:space="preserve"> is also designed to help companies recover and develop after the consequences of the Covid-19 pandemic. There is a special focus on green investments – at least 70% of the available funds will be directed to projects that improve energy efficiency and use technologies that reduce the negative impact on the environment.</w:t>
            </w:r>
            <w:r w:rsidR="00397A7A" w:rsidRPr="0016437C">
              <w:rPr>
                <w:rFonts w:asciiTheme="minorHAnsi" w:hAnsiTheme="minorHAnsi"/>
                <w:sz w:val="20"/>
                <w:szCs w:val="20"/>
                <w:lang w:val="en-GB"/>
              </w:rPr>
              <w:t xml:space="preserve"> </w:t>
            </w:r>
            <w:r w:rsidRPr="0016437C">
              <w:rPr>
                <w:rFonts w:asciiTheme="minorHAnsi" w:hAnsiTheme="minorHAnsi"/>
                <w:sz w:val="20"/>
                <w:szCs w:val="20"/>
                <w:lang w:val="en-GB"/>
              </w:rPr>
              <w:t xml:space="preserve">In addition to </w:t>
            </w:r>
            <w:r w:rsidR="008009D7" w:rsidRPr="008009D7">
              <w:rPr>
                <w:rFonts w:asciiTheme="minorHAnsi" w:hAnsiTheme="minorHAnsi"/>
                <w:sz w:val="20"/>
                <w:szCs w:val="20"/>
                <w:lang w:val="en-GB"/>
              </w:rPr>
              <w:t>favourable</w:t>
            </w:r>
            <w:r w:rsidRPr="0016437C">
              <w:rPr>
                <w:rFonts w:asciiTheme="minorHAnsi" w:hAnsiTheme="minorHAnsi"/>
                <w:sz w:val="20"/>
                <w:szCs w:val="20"/>
                <w:lang w:val="en-GB"/>
              </w:rPr>
              <w:t xml:space="preserve"> loans, your company can also </w:t>
            </w:r>
            <w:r w:rsidRPr="0016437C">
              <w:rPr>
                <w:rFonts w:asciiTheme="minorHAnsi" w:hAnsiTheme="minorHAnsi"/>
                <w:sz w:val="20"/>
                <w:szCs w:val="20"/>
                <w:lang w:val="en-GB"/>
              </w:rPr>
              <w:lastRenderedPageBreak/>
              <w:t xml:space="preserve">receive an EU subsidy of up to 15% of the loan amount, as well as free technical support for the preparation and implementation of the project. The maximum loan amount you can receive is </w:t>
            </w:r>
            <w:r w:rsidR="00880776" w:rsidRPr="00880776">
              <w:rPr>
                <w:rFonts w:asciiTheme="minorHAnsi" w:hAnsiTheme="minorHAnsi"/>
                <w:sz w:val="20"/>
                <w:szCs w:val="20"/>
                <w:lang w:val="en-GB"/>
              </w:rPr>
              <w:t>€</w:t>
            </w:r>
            <w:r w:rsidR="00A6238D">
              <w:rPr>
                <w:rFonts w:asciiTheme="minorHAnsi" w:hAnsiTheme="minorHAnsi"/>
                <w:sz w:val="20"/>
                <w:szCs w:val="20"/>
                <w:lang w:val="en-GB"/>
              </w:rPr>
              <w:t>1 million</w:t>
            </w:r>
            <w:r w:rsidRPr="0016437C">
              <w:rPr>
                <w:rFonts w:asciiTheme="minorHAnsi" w:hAnsiTheme="minorHAnsi"/>
                <w:sz w:val="20"/>
                <w:szCs w:val="20"/>
                <w:lang w:val="en-GB"/>
              </w:rPr>
              <w:t xml:space="preserve">, and the largest amount of non-refundable funds (grant) from the EU is </w:t>
            </w:r>
            <w:r w:rsidR="00880776" w:rsidRPr="00880776">
              <w:rPr>
                <w:rFonts w:asciiTheme="minorHAnsi" w:hAnsiTheme="minorHAnsi"/>
                <w:sz w:val="20"/>
                <w:szCs w:val="20"/>
                <w:lang w:val="en-GB"/>
              </w:rPr>
              <w:t>€</w:t>
            </w:r>
            <w:r w:rsidRPr="0016437C">
              <w:rPr>
                <w:rFonts w:asciiTheme="minorHAnsi" w:hAnsiTheme="minorHAnsi"/>
                <w:sz w:val="20"/>
                <w:szCs w:val="20"/>
                <w:lang w:val="en-GB"/>
              </w:rPr>
              <w:t>150,000.</w:t>
            </w:r>
          </w:p>
        </w:tc>
        <w:tc>
          <w:tcPr>
            <w:tcW w:w="360" w:type="dxa"/>
          </w:tcPr>
          <w:p w14:paraId="02141A3A" w14:textId="77777777" w:rsidR="00C25B22" w:rsidRPr="0016437C" w:rsidRDefault="00C25B22" w:rsidP="00397A7A">
            <w:pPr>
              <w:jc w:val="both"/>
              <w:rPr>
                <w:sz w:val="20"/>
                <w:szCs w:val="20"/>
                <w:lang w:val="en-GB"/>
              </w:rPr>
            </w:pPr>
          </w:p>
        </w:tc>
        <w:tc>
          <w:tcPr>
            <w:tcW w:w="4644" w:type="dxa"/>
          </w:tcPr>
          <w:p w14:paraId="34F9D685" w14:textId="77777777" w:rsidR="00C25B22" w:rsidRPr="0016437C" w:rsidRDefault="00C25B22" w:rsidP="00397A7A">
            <w:pPr>
              <w:jc w:val="both"/>
              <w:rPr>
                <w:rFonts w:asciiTheme="minorHAnsi" w:hAnsiTheme="minorHAnsi"/>
                <w:b/>
                <w:sz w:val="20"/>
                <w:szCs w:val="20"/>
                <w:lang w:val="en-GB"/>
              </w:rPr>
            </w:pPr>
            <w:r w:rsidRPr="0016437C">
              <w:rPr>
                <w:rFonts w:asciiTheme="minorHAnsi" w:hAnsiTheme="minorHAnsi"/>
                <w:b/>
                <w:sz w:val="20"/>
                <w:szCs w:val="20"/>
                <w:lang w:val="en-GB"/>
              </w:rPr>
              <w:t>Contact information:</w:t>
            </w:r>
          </w:p>
          <w:p w14:paraId="709D8788" w14:textId="77777777" w:rsidR="00C25B22" w:rsidRPr="0016437C" w:rsidRDefault="00C25B22" w:rsidP="00397A7A">
            <w:pPr>
              <w:pStyle w:val="ListParagraph"/>
              <w:ind w:left="360"/>
              <w:jc w:val="both"/>
              <w:rPr>
                <w:rFonts w:asciiTheme="minorHAnsi" w:hAnsiTheme="minorHAnsi"/>
                <w:sz w:val="20"/>
                <w:szCs w:val="20"/>
                <w:lang w:val="en-GB"/>
              </w:rPr>
            </w:pPr>
          </w:p>
          <w:p w14:paraId="66656C9B" w14:textId="77777777" w:rsidR="00C25B22" w:rsidRPr="0016437C" w:rsidRDefault="00C25B22" w:rsidP="00397A7A">
            <w:pPr>
              <w:pStyle w:val="ListParagraph"/>
              <w:numPr>
                <w:ilvl w:val="0"/>
                <w:numId w:val="9"/>
              </w:numPr>
              <w:jc w:val="both"/>
              <w:rPr>
                <w:rFonts w:asciiTheme="minorHAnsi" w:hAnsiTheme="minorHAnsi"/>
                <w:sz w:val="20"/>
                <w:szCs w:val="20"/>
                <w:lang w:val="en-GB"/>
              </w:rPr>
            </w:pPr>
            <w:r w:rsidRPr="0016437C">
              <w:rPr>
                <w:rFonts w:asciiTheme="minorHAnsi" w:hAnsiTheme="minorHAnsi"/>
                <w:sz w:val="20"/>
                <w:szCs w:val="20"/>
                <w:lang w:val="en-GB"/>
              </w:rPr>
              <w:t>Erste bank</w:t>
            </w:r>
          </w:p>
          <w:p w14:paraId="5C046E6B" w14:textId="24A6AD39" w:rsidR="00C25B22" w:rsidRPr="0016437C" w:rsidRDefault="00C25B22" w:rsidP="00397A7A">
            <w:pPr>
              <w:pStyle w:val="ListParagraph"/>
              <w:numPr>
                <w:ilvl w:val="0"/>
                <w:numId w:val="9"/>
              </w:numPr>
              <w:jc w:val="both"/>
              <w:rPr>
                <w:rFonts w:asciiTheme="minorHAnsi" w:hAnsiTheme="minorHAnsi"/>
                <w:sz w:val="20"/>
                <w:szCs w:val="20"/>
                <w:lang w:val="en-GB"/>
              </w:rPr>
            </w:pPr>
            <w:r w:rsidRPr="0016437C">
              <w:rPr>
                <w:rFonts w:asciiTheme="minorHAnsi" w:hAnsiTheme="minorHAnsi"/>
                <w:sz w:val="20"/>
                <w:szCs w:val="20"/>
                <w:lang w:val="en-GB"/>
              </w:rPr>
              <w:t xml:space="preserve">UniCredit Leasing </w:t>
            </w:r>
          </w:p>
          <w:p w14:paraId="74585384" w14:textId="77777777" w:rsidR="000B69F2" w:rsidRPr="0016437C" w:rsidRDefault="00C25B22" w:rsidP="00397A7A">
            <w:pPr>
              <w:pStyle w:val="ListParagraph"/>
              <w:numPr>
                <w:ilvl w:val="0"/>
                <w:numId w:val="9"/>
              </w:numPr>
              <w:jc w:val="both"/>
              <w:rPr>
                <w:rFonts w:asciiTheme="minorHAnsi" w:hAnsiTheme="minorHAnsi"/>
                <w:sz w:val="20"/>
                <w:szCs w:val="20"/>
                <w:lang w:val="en-GB"/>
              </w:rPr>
            </w:pPr>
            <w:r w:rsidRPr="0016437C">
              <w:rPr>
                <w:rFonts w:asciiTheme="minorHAnsi" w:hAnsiTheme="minorHAnsi"/>
                <w:sz w:val="20"/>
                <w:szCs w:val="20"/>
                <w:lang w:val="en-GB"/>
              </w:rPr>
              <w:t xml:space="preserve">Bank Intesa </w:t>
            </w:r>
          </w:p>
          <w:p w14:paraId="65F18DE2" w14:textId="3ED516CC" w:rsidR="00C25B22" w:rsidRPr="0016437C" w:rsidRDefault="00397A7A" w:rsidP="00397A7A">
            <w:pPr>
              <w:jc w:val="both"/>
              <w:rPr>
                <w:rFonts w:asciiTheme="minorHAnsi" w:hAnsiTheme="minorHAnsi"/>
                <w:sz w:val="20"/>
                <w:szCs w:val="20"/>
                <w:lang w:val="en-GB"/>
              </w:rPr>
            </w:pPr>
            <w:r w:rsidRPr="0016437C">
              <w:rPr>
                <w:rFonts w:asciiTheme="minorHAnsi" w:hAnsiTheme="minorHAnsi"/>
                <w:sz w:val="20"/>
                <w:szCs w:val="20"/>
                <w:lang w:val="en-GB"/>
              </w:rPr>
              <w:t xml:space="preserve">Contact: </w:t>
            </w:r>
            <w:hyperlink r:id="rId33" w:history="1">
              <w:r w:rsidR="00C25B22" w:rsidRPr="0016437C">
                <w:rPr>
                  <w:rStyle w:val="Hyperlink"/>
                  <w:rFonts w:asciiTheme="minorHAnsi" w:hAnsiTheme="minorHAnsi"/>
                  <w:sz w:val="20"/>
                  <w:szCs w:val="20"/>
                  <w:lang w:val="en-GB"/>
                </w:rPr>
                <w:t>Aleksandar.Kovacevic@bancaintesa.rs</w:t>
              </w:r>
            </w:hyperlink>
            <w:r w:rsidR="00C25B22" w:rsidRPr="0016437C">
              <w:rPr>
                <w:rFonts w:asciiTheme="minorHAnsi" w:hAnsiTheme="minorHAnsi"/>
                <w:sz w:val="20"/>
                <w:szCs w:val="20"/>
                <w:lang w:val="en-GB"/>
              </w:rPr>
              <w:t xml:space="preserve">  </w:t>
            </w:r>
          </w:p>
          <w:p w14:paraId="6B59A035" w14:textId="77777777" w:rsidR="00C25B22" w:rsidRPr="0016437C" w:rsidRDefault="00C25B22" w:rsidP="00397A7A">
            <w:pPr>
              <w:jc w:val="both"/>
              <w:rPr>
                <w:rFonts w:asciiTheme="minorHAnsi" w:hAnsiTheme="minorHAnsi"/>
                <w:sz w:val="20"/>
                <w:szCs w:val="20"/>
                <w:lang w:val="en-GB"/>
              </w:rPr>
            </w:pPr>
          </w:p>
          <w:p w14:paraId="583ED918" w14:textId="479A7C78" w:rsidR="00C25B22" w:rsidRPr="0016437C" w:rsidRDefault="00C25B22" w:rsidP="00397A7A">
            <w:pPr>
              <w:jc w:val="both"/>
              <w:rPr>
                <w:rFonts w:asciiTheme="minorHAnsi" w:hAnsiTheme="minorHAnsi"/>
                <w:sz w:val="20"/>
                <w:szCs w:val="20"/>
                <w:lang w:val="en-GB"/>
              </w:rPr>
            </w:pPr>
            <w:r w:rsidRPr="0016437C">
              <w:rPr>
                <w:rFonts w:asciiTheme="minorHAnsi" w:hAnsiTheme="minorHAnsi"/>
                <w:sz w:val="20"/>
                <w:szCs w:val="20"/>
                <w:lang w:val="en-GB"/>
              </w:rPr>
              <w:t xml:space="preserve">For details about this </w:t>
            </w:r>
            <w:r w:rsidR="00590856">
              <w:rPr>
                <w:rFonts w:asciiTheme="minorHAnsi" w:hAnsiTheme="minorHAnsi"/>
                <w:sz w:val="20"/>
                <w:szCs w:val="20"/>
                <w:lang w:val="en-GB"/>
              </w:rPr>
              <w:t>programme</w:t>
            </w:r>
            <w:r w:rsidRPr="0016437C">
              <w:rPr>
                <w:rFonts w:asciiTheme="minorHAnsi" w:hAnsiTheme="minorHAnsi"/>
                <w:sz w:val="20"/>
                <w:szCs w:val="20"/>
                <w:lang w:val="en-GB"/>
              </w:rPr>
              <w:t xml:space="preserve">, please contact </w:t>
            </w:r>
            <w:hyperlink r:id="rId34" w:history="1">
              <w:r w:rsidRPr="0016437C">
                <w:rPr>
                  <w:rStyle w:val="Hyperlink"/>
                  <w:rFonts w:asciiTheme="minorHAnsi" w:hAnsiTheme="minorHAnsi"/>
                  <w:sz w:val="20"/>
                  <w:szCs w:val="20"/>
                  <w:lang w:val="en-GB"/>
                </w:rPr>
                <w:t>Info.serbia@web-sme-csp.com</w:t>
              </w:r>
            </w:hyperlink>
            <w:r w:rsidRPr="0016437C">
              <w:rPr>
                <w:rFonts w:asciiTheme="minorHAnsi" w:hAnsiTheme="minorHAnsi"/>
                <w:sz w:val="20"/>
                <w:szCs w:val="20"/>
                <w:lang w:val="en-GB"/>
              </w:rPr>
              <w:t xml:space="preserve"> </w:t>
            </w:r>
          </w:p>
        </w:tc>
      </w:tr>
      <w:tr w:rsidR="00C25B22" w:rsidRPr="00075F2C" w14:paraId="54E18B5D" w14:textId="77777777" w:rsidTr="7A14B195">
        <w:tc>
          <w:tcPr>
            <w:tcW w:w="4649" w:type="dxa"/>
          </w:tcPr>
          <w:p w14:paraId="4E8BE8DB" w14:textId="77777777" w:rsidR="00C25B22" w:rsidRPr="0016437C" w:rsidRDefault="00C25B22" w:rsidP="00397A7A">
            <w:pPr>
              <w:pStyle w:val="ListParagraph"/>
              <w:ind w:left="360"/>
              <w:jc w:val="both"/>
              <w:rPr>
                <w:rFonts w:asciiTheme="minorHAnsi" w:hAnsiTheme="minorHAnsi"/>
                <w:sz w:val="20"/>
                <w:szCs w:val="20"/>
                <w:lang w:val="en-GB"/>
              </w:rPr>
            </w:pPr>
          </w:p>
        </w:tc>
        <w:tc>
          <w:tcPr>
            <w:tcW w:w="360" w:type="dxa"/>
          </w:tcPr>
          <w:p w14:paraId="6870EE87" w14:textId="77777777" w:rsidR="00C25B22" w:rsidRPr="0016437C" w:rsidRDefault="00C25B22" w:rsidP="00397A7A">
            <w:pPr>
              <w:jc w:val="both"/>
              <w:rPr>
                <w:sz w:val="20"/>
                <w:szCs w:val="20"/>
                <w:lang w:val="en-GB"/>
              </w:rPr>
            </w:pPr>
          </w:p>
        </w:tc>
        <w:tc>
          <w:tcPr>
            <w:tcW w:w="4644" w:type="dxa"/>
          </w:tcPr>
          <w:p w14:paraId="4F7BA123" w14:textId="65AD8A76" w:rsidR="00036FCE" w:rsidRPr="0016437C" w:rsidRDefault="00036FCE" w:rsidP="00397A7A">
            <w:pPr>
              <w:pStyle w:val="ListParagraph"/>
              <w:ind w:left="360"/>
              <w:jc w:val="both"/>
              <w:rPr>
                <w:rFonts w:asciiTheme="minorHAnsi" w:hAnsiTheme="minorHAnsi"/>
                <w:sz w:val="20"/>
                <w:szCs w:val="20"/>
                <w:lang w:val="en-GB"/>
              </w:rPr>
            </w:pPr>
          </w:p>
        </w:tc>
      </w:tr>
      <w:tr w:rsidR="009B5FB3" w:rsidRPr="00075F2C" w14:paraId="0B788A80" w14:textId="77777777" w:rsidTr="7A14B195">
        <w:tc>
          <w:tcPr>
            <w:tcW w:w="9653" w:type="dxa"/>
            <w:gridSpan w:val="3"/>
            <w:shd w:val="clear" w:color="auto" w:fill="808080" w:themeFill="background1" w:themeFillShade="80"/>
          </w:tcPr>
          <w:p w14:paraId="1371AFF8" w14:textId="0431380D" w:rsidR="009B5FB3" w:rsidRPr="0016437C" w:rsidRDefault="009B5FB3" w:rsidP="0016437C">
            <w:pPr>
              <w:jc w:val="both"/>
              <w:rPr>
                <w:rFonts w:asciiTheme="minorHAnsi" w:hAnsiTheme="minorHAnsi"/>
                <w:sz w:val="20"/>
                <w:szCs w:val="20"/>
                <w:lang w:val="en-GB"/>
              </w:rPr>
            </w:pPr>
            <w:r w:rsidRPr="0016437C">
              <w:rPr>
                <w:rFonts w:asciiTheme="minorHAnsi" w:hAnsiTheme="minorHAnsi"/>
                <w:b/>
                <w:color w:val="FFFFFF" w:themeColor="background1"/>
                <w:sz w:val="20"/>
                <w:szCs w:val="20"/>
                <w:lang w:val="en-GB"/>
              </w:rPr>
              <w:t>Western Balkans Enterprise Development &amp; Innovation Facility</w:t>
            </w:r>
          </w:p>
        </w:tc>
      </w:tr>
      <w:tr w:rsidR="00397A7A" w:rsidRPr="00075F2C" w14:paraId="037D265C" w14:textId="77777777" w:rsidTr="7A14B195">
        <w:tc>
          <w:tcPr>
            <w:tcW w:w="4649" w:type="dxa"/>
          </w:tcPr>
          <w:p w14:paraId="2ED06F44" w14:textId="77777777" w:rsidR="00096627" w:rsidRPr="0016437C" w:rsidRDefault="00096627" w:rsidP="009B5FB3">
            <w:pPr>
              <w:jc w:val="both"/>
              <w:rPr>
                <w:sz w:val="20"/>
                <w:szCs w:val="20"/>
                <w:lang w:val="en-GB"/>
              </w:rPr>
            </w:pPr>
            <w:bookmarkStart w:id="1" w:name="_Hlk194730795"/>
          </w:p>
          <w:p w14:paraId="7980CBF3" w14:textId="5383E876" w:rsidR="00397A7A" w:rsidRPr="0016437C" w:rsidRDefault="00397A7A" w:rsidP="009B5FB3">
            <w:pPr>
              <w:jc w:val="both"/>
              <w:rPr>
                <w:sz w:val="20"/>
                <w:szCs w:val="20"/>
                <w:lang w:val="en-GB"/>
              </w:rPr>
            </w:pPr>
            <w:r w:rsidRPr="0016437C">
              <w:rPr>
                <w:sz w:val="20"/>
                <w:szCs w:val="20"/>
                <w:lang w:val="en-GB"/>
              </w:rPr>
              <w:t>The Western Balkans Enterprise Development and Innovation Fund (WB EDIF), funded by the EU, aims to improve access to finance for SMEs in the Western Balkans.</w:t>
            </w:r>
          </w:p>
          <w:p w14:paraId="43C51642" w14:textId="77777777" w:rsidR="009B5FB3" w:rsidRPr="0016437C" w:rsidRDefault="009B5FB3" w:rsidP="009B5FB3">
            <w:pPr>
              <w:jc w:val="both"/>
              <w:rPr>
                <w:sz w:val="20"/>
                <w:szCs w:val="20"/>
                <w:lang w:val="en-GB"/>
              </w:rPr>
            </w:pPr>
          </w:p>
          <w:p w14:paraId="5D1D1818" w14:textId="77777777" w:rsidR="00397A7A" w:rsidRPr="0016437C" w:rsidRDefault="00397A7A" w:rsidP="009B5FB3">
            <w:pPr>
              <w:jc w:val="both"/>
              <w:rPr>
                <w:sz w:val="20"/>
                <w:szCs w:val="20"/>
                <w:lang w:val="en-GB"/>
              </w:rPr>
            </w:pPr>
            <w:r w:rsidRPr="0016437C">
              <w:rPr>
                <w:sz w:val="20"/>
                <w:szCs w:val="20"/>
                <w:lang w:val="en-GB"/>
              </w:rPr>
              <w:t>Pillar 1: SME equity financing</w:t>
            </w:r>
          </w:p>
          <w:p w14:paraId="4032436F" w14:textId="77777777" w:rsidR="00397A7A" w:rsidRPr="0016437C" w:rsidRDefault="00397A7A" w:rsidP="009B5FB3">
            <w:pPr>
              <w:jc w:val="both"/>
              <w:rPr>
                <w:sz w:val="20"/>
                <w:szCs w:val="20"/>
                <w:lang w:val="en-GB"/>
              </w:rPr>
            </w:pPr>
            <w:r w:rsidRPr="0016437C">
              <w:rPr>
                <w:sz w:val="20"/>
                <w:szCs w:val="20"/>
                <w:lang w:val="en-GB"/>
              </w:rPr>
              <w:t>Pillar 2: SME Loan Guarantee</w:t>
            </w:r>
          </w:p>
          <w:p w14:paraId="6351D6AF" w14:textId="0679CCD0" w:rsidR="00397A7A" w:rsidRPr="0016437C" w:rsidRDefault="00397A7A" w:rsidP="009B5FB3">
            <w:pPr>
              <w:jc w:val="both"/>
              <w:rPr>
                <w:sz w:val="20"/>
                <w:szCs w:val="20"/>
                <w:lang w:val="en-GB"/>
              </w:rPr>
            </w:pPr>
            <w:r w:rsidRPr="0016437C">
              <w:rPr>
                <w:sz w:val="20"/>
                <w:szCs w:val="20"/>
                <w:lang w:val="en-GB"/>
              </w:rPr>
              <w:t xml:space="preserve">Pillar 3: Lending to </w:t>
            </w:r>
            <w:r w:rsidR="00096627">
              <w:rPr>
                <w:sz w:val="20"/>
                <w:szCs w:val="20"/>
                <w:lang w:val="en-GB"/>
              </w:rPr>
              <w:t>SMEs</w:t>
            </w:r>
          </w:p>
          <w:p w14:paraId="55A5DDDA" w14:textId="77777777" w:rsidR="00397A7A" w:rsidRPr="0016437C" w:rsidRDefault="00397A7A" w:rsidP="009B5FB3">
            <w:pPr>
              <w:jc w:val="both"/>
              <w:rPr>
                <w:sz w:val="20"/>
                <w:szCs w:val="20"/>
                <w:lang w:val="en-GB"/>
              </w:rPr>
            </w:pPr>
            <w:r w:rsidRPr="0016437C">
              <w:rPr>
                <w:sz w:val="20"/>
                <w:szCs w:val="20"/>
                <w:lang w:val="en-GB"/>
              </w:rPr>
              <w:t>Pillar 4: Support Services</w:t>
            </w:r>
          </w:p>
          <w:p w14:paraId="73B29002" w14:textId="77777777" w:rsidR="009B5FB3" w:rsidRPr="0016437C" w:rsidRDefault="009B5FB3" w:rsidP="009B5FB3">
            <w:pPr>
              <w:jc w:val="both"/>
              <w:rPr>
                <w:sz w:val="20"/>
                <w:szCs w:val="20"/>
                <w:lang w:val="en-GB"/>
              </w:rPr>
            </w:pPr>
          </w:p>
          <w:p w14:paraId="7A8E8D76" w14:textId="279C9DBE" w:rsidR="00397A7A" w:rsidRPr="0016437C" w:rsidRDefault="00397A7A" w:rsidP="009B5FB3">
            <w:pPr>
              <w:jc w:val="both"/>
              <w:rPr>
                <w:sz w:val="20"/>
                <w:szCs w:val="20"/>
                <w:lang w:val="en-GB"/>
              </w:rPr>
            </w:pPr>
            <w:r w:rsidRPr="0016437C">
              <w:rPr>
                <w:sz w:val="20"/>
                <w:szCs w:val="20"/>
                <w:lang w:val="en-GB"/>
              </w:rPr>
              <w:t>Priorities: sustainable transport, clean energy,</w:t>
            </w:r>
            <w:r w:rsidR="009B5FB3" w:rsidRPr="0016437C">
              <w:rPr>
                <w:sz w:val="20"/>
                <w:szCs w:val="20"/>
                <w:lang w:val="en-GB"/>
              </w:rPr>
              <w:t xml:space="preserve"> digitali</w:t>
            </w:r>
            <w:r w:rsidR="004829C0">
              <w:rPr>
                <w:sz w:val="20"/>
                <w:szCs w:val="20"/>
                <w:lang w:val="en-GB"/>
              </w:rPr>
              <w:t>s</w:t>
            </w:r>
            <w:r w:rsidR="009B5FB3" w:rsidRPr="0016437C">
              <w:rPr>
                <w:sz w:val="20"/>
                <w:szCs w:val="20"/>
                <w:lang w:val="en-GB"/>
              </w:rPr>
              <w:t>ation, human capital.</w:t>
            </w:r>
            <w:r w:rsidRPr="0016437C">
              <w:rPr>
                <w:sz w:val="20"/>
                <w:szCs w:val="20"/>
                <w:lang w:val="en-GB"/>
              </w:rPr>
              <w:t xml:space="preserve"> WBIF provides grants for projects and programs in the fields of energy, environment, social, transport, digital, and private sectors through annual or biennial calls for proposals. Private sector development grants may also be awarded to specific initiatives that complement infrastructure projects and help achieve the WBIF's strategic orientations and investment priorities. Project applications must meet the eligibility criteria set out for the specific call and respond to the requirements for technical assistance and investment grants specified in the Guidelines for Applicants for Blending Operations. Only projects submitted and/or approved by the National IPA Coordinators (NIPACs) are eligible for consideration. Questions regarding the WBIF grant application process or the specific call for proposals should be directed to: Guidelines for Applicants for Applicants for Blending Operations</w:t>
            </w:r>
            <w:r w:rsidR="00E1648F">
              <w:rPr>
                <w:sz w:val="20"/>
                <w:szCs w:val="20"/>
                <w:lang w:val="en-GB"/>
              </w:rPr>
              <w:t>.</w:t>
            </w:r>
            <w:r w:rsidRPr="0016437C">
              <w:rPr>
                <w:sz w:val="20"/>
                <w:szCs w:val="20"/>
                <w:lang w:val="en-GB"/>
              </w:rPr>
              <w:t xml:space="preserve"> Only projects submitted and/or approved by the NIPACs are eligible for consideration.</w:t>
            </w:r>
            <w:bookmarkEnd w:id="1"/>
          </w:p>
        </w:tc>
        <w:tc>
          <w:tcPr>
            <w:tcW w:w="360" w:type="dxa"/>
          </w:tcPr>
          <w:p w14:paraId="49D5E599" w14:textId="77777777" w:rsidR="00397A7A" w:rsidRPr="0016437C" w:rsidRDefault="00397A7A" w:rsidP="00397A7A">
            <w:pPr>
              <w:jc w:val="both"/>
              <w:rPr>
                <w:sz w:val="20"/>
                <w:szCs w:val="20"/>
                <w:lang w:val="en-GB"/>
              </w:rPr>
            </w:pPr>
          </w:p>
        </w:tc>
        <w:tc>
          <w:tcPr>
            <w:tcW w:w="4644" w:type="dxa"/>
          </w:tcPr>
          <w:p w14:paraId="189FDA48" w14:textId="77777777" w:rsidR="00096627" w:rsidRPr="0016437C" w:rsidRDefault="00096627" w:rsidP="00397A7A">
            <w:pPr>
              <w:rPr>
                <w:sz w:val="20"/>
                <w:szCs w:val="20"/>
                <w:lang w:val="en-GB"/>
              </w:rPr>
            </w:pPr>
          </w:p>
          <w:p w14:paraId="20040E9C" w14:textId="5DBC373C" w:rsidR="00397A7A" w:rsidRPr="0016437C" w:rsidRDefault="00397A7A" w:rsidP="00397A7A">
            <w:pPr>
              <w:rPr>
                <w:sz w:val="20"/>
                <w:szCs w:val="20"/>
                <w:lang w:val="en-GB"/>
              </w:rPr>
            </w:pPr>
            <w:r w:rsidRPr="0016437C">
              <w:rPr>
                <w:sz w:val="20"/>
                <w:szCs w:val="20"/>
                <w:lang w:val="en-GB"/>
              </w:rPr>
              <w:t>Contact information:</w:t>
            </w:r>
          </w:p>
          <w:p w14:paraId="56B1353C" w14:textId="77777777" w:rsidR="00397A7A" w:rsidRPr="0016437C" w:rsidRDefault="00397A7A" w:rsidP="00397A7A">
            <w:pPr>
              <w:rPr>
                <w:sz w:val="20"/>
                <w:szCs w:val="20"/>
                <w:lang w:val="en-GB"/>
              </w:rPr>
            </w:pPr>
          </w:p>
          <w:p w14:paraId="67543256" w14:textId="77777777" w:rsidR="00397A7A" w:rsidRPr="0016437C" w:rsidRDefault="00397A7A" w:rsidP="00397A7A">
            <w:pPr>
              <w:rPr>
                <w:sz w:val="20"/>
                <w:szCs w:val="20"/>
                <w:lang w:val="en-GB"/>
              </w:rPr>
            </w:pPr>
            <w:r w:rsidRPr="0016437C">
              <w:rPr>
                <w:sz w:val="20"/>
                <w:szCs w:val="20"/>
                <w:lang w:val="en-GB"/>
              </w:rPr>
              <w:t>Infrastructure Project Facility 8</w:t>
            </w:r>
          </w:p>
          <w:p w14:paraId="241BEA88" w14:textId="3E5C53FF" w:rsidR="00397A7A" w:rsidRPr="0016437C" w:rsidRDefault="00397A7A" w:rsidP="00397A7A">
            <w:pPr>
              <w:rPr>
                <w:sz w:val="20"/>
                <w:szCs w:val="20"/>
                <w:lang w:val="en-GB"/>
              </w:rPr>
            </w:pPr>
            <w:proofErr w:type="spellStart"/>
            <w:r w:rsidRPr="0016437C">
              <w:rPr>
                <w:sz w:val="20"/>
                <w:szCs w:val="20"/>
                <w:lang w:val="en-GB"/>
              </w:rPr>
              <w:t>Takovska</w:t>
            </w:r>
            <w:proofErr w:type="spellEnd"/>
            <w:r w:rsidRPr="0016437C">
              <w:rPr>
                <w:sz w:val="20"/>
                <w:szCs w:val="20"/>
                <w:lang w:val="en-GB"/>
              </w:rPr>
              <w:t xml:space="preserve"> 45, 2nd entrance</w:t>
            </w:r>
            <w:r w:rsidR="00E1648F">
              <w:rPr>
                <w:sz w:val="20"/>
                <w:szCs w:val="20"/>
                <w:lang w:val="en-GB"/>
              </w:rPr>
              <w:t>,</w:t>
            </w:r>
            <w:r w:rsidRPr="0016437C">
              <w:rPr>
                <w:sz w:val="20"/>
                <w:szCs w:val="20"/>
                <w:lang w:val="en-GB"/>
              </w:rPr>
              <w:t xml:space="preserve"> 3rd floor</w:t>
            </w:r>
          </w:p>
          <w:p w14:paraId="5E011C5A" w14:textId="770F2C88" w:rsidR="00397A7A" w:rsidRPr="0016437C" w:rsidRDefault="00397A7A" w:rsidP="00397A7A">
            <w:pPr>
              <w:rPr>
                <w:sz w:val="20"/>
                <w:szCs w:val="20"/>
                <w:lang w:val="en-GB"/>
              </w:rPr>
            </w:pPr>
            <w:r w:rsidRPr="0016437C">
              <w:rPr>
                <w:sz w:val="20"/>
                <w:szCs w:val="20"/>
                <w:lang w:val="en-GB"/>
              </w:rPr>
              <w:t>Belgrade</w:t>
            </w:r>
            <w:r w:rsidR="00E1648F">
              <w:rPr>
                <w:sz w:val="20"/>
                <w:szCs w:val="20"/>
                <w:lang w:val="en-GB"/>
              </w:rPr>
              <w:t>,</w:t>
            </w:r>
            <w:r w:rsidRPr="0016437C">
              <w:rPr>
                <w:sz w:val="20"/>
                <w:szCs w:val="20"/>
                <w:lang w:val="en-GB"/>
              </w:rPr>
              <w:t xml:space="preserve"> Serbia</w:t>
            </w:r>
          </w:p>
          <w:p w14:paraId="6BA98455" w14:textId="1C2C67E0" w:rsidR="00397A7A" w:rsidRPr="0016437C" w:rsidRDefault="00397A7A" w:rsidP="00397A7A">
            <w:pPr>
              <w:rPr>
                <w:sz w:val="20"/>
                <w:szCs w:val="20"/>
                <w:lang w:val="en-GB"/>
              </w:rPr>
            </w:pPr>
            <w:r w:rsidRPr="0016437C">
              <w:rPr>
                <w:sz w:val="20"/>
                <w:szCs w:val="20"/>
                <w:lang w:val="en-GB"/>
              </w:rPr>
              <w:t>Michael Jacobsen</w:t>
            </w:r>
            <w:r w:rsidR="00E1648F">
              <w:rPr>
                <w:sz w:val="20"/>
                <w:szCs w:val="20"/>
                <w:lang w:val="en-GB"/>
              </w:rPr>
              <w:t>,</w:t>
            </w:r>
            <w:r w:rsidRPr="0016437C">
              <w:rPr>
                <w:sz w:val="20"/>
                <w:szCs w:val="20"/>
                <w:lang w:val="en-GB"/>
              </w:rPr>
              <w:t xml:space="preserve"> Team Leader</w:t>
            </w:r>
          </w:p>
          <w:p w14:paraId="61469056" w14:textId="77777777" w:rsidR="00397A7A" w:rsidRPr="0016437C" w:rsidRDefault="00397A7A" w:rsidP="00397A7A">
            <w:pPr>
              <w:rPr>
                <w:sz w:val="20"/>
                <w:szCs w:val="20"/>
                <w:lang w:val="en-GB"/>
              </w:rPr>
            </w:pPr>
            <w:r w:rsidRPr="0016437C">
              <w:rPr>
                <w:sz w:val="20"/>
                <w:szCs w:val="20"/>
                <w:lang w:val="en-GB"/>
              </w:rPr>
              <w:t>michael.j@wbif-ipf8.eu</w:t>
            </w:r>
          </w:p>
          <w:p w14:paraId="6B1C1CF7" w14:textId="77777777" w:rsidR="00397A7A" w:rsidRPr="0016437C" w:rsidRDefault="00397A7A" w:rsidP="00397A7A">
            <w:pPr>
              <w:rPr>
                <w:sz w:val="20"/>
                <w:szCs w:val="20"/>
                <w:lang w:val="en-GB"/>
              </w:rPr>
            </w:pPr>
          </w:p>
          <w:p w14:paraId="309014E3" w14:textId="77777777" w:rsidR="00397A7A" w:rsidRPr="0016437C" w:rsidRDefault="00397A7A" w:rsidP="00397A7A">
            <w:pPr>
              <w:rPr>
                <w:sz w:val="20"/>
                <w:szCs w:val="20"/>
                <w:lang w:val="en-GB"/>
              </w:rPr>
            </w:pPr>
            <w:r w:rsidRPr="0016437C">
              <w:rPr>
                <w:sz w:val="20"/>
                <w:szCs w:val="20"/>
                <w:lang w:val="en-GB"/>
              </w:rPr>
              <w:t>Infrastructure Project Facility 9</w:t>
            </w:r>
          </w:p>
          <w:p w14:paraId="227E0456" w14:textId="77777777" w:rsidR="00397A7A" w:rsidRPr="0016437C" w:rsidRDefault="00397A7A" w:rsidP="00397A7A">
            <w:pPr>
              <w:rPr>
                <w:sz w:val="20"/>
                <w:szCs w:val="20"/>
                <w:lang w:val="en-GB"/>
              </w:rPr>
            </w:pPr>
            <w:proofErr w:type="spellStart"/>
            <w:r w:rsidRPr="0016437C">
              <w:rPr>
                <w:sz w:val="20"/>
                <w:szCs w:val="20"/>
                <w:lang w:val="en-GB"/>
              </w:rPr>
              <w:t>Resavska</w:t>
            </w:r>
            <w:proofErr w:type="spellEnd"/>
            <w:r w:rsidRPr="0016437C">
              <w:rPr>
                <w:sz w:val="20"/>
                <w:szCs w:val="20"/>
                <w:lang w:val="en-GB"/>
              </w:rPr>
              <w:t xml:space="preserve"> Street 31, 2nd floor</w:t>
            </w:r>
          </w:p>
          <w:p w14:paraId="57790FBD" w14:textId="6E99C9A0" w:rsidR="00397A7A" w:rsidRPr="0016437C" w:rsidRDefault="00397A7A" w:rsidP="00397A7A">
            <w:pPr>
              <w:rPr>
                <w:sz w:val="20"/>
                <w:szCs w:val="20"/>
                <w:lang w:val="en-GB"/>
              </w:rPr>
            </w:pPr>
            <w:r w:rsidRPr="0016437C">
              <w:rPr>
                <w:sz w:val="20"/>
                <w:szCs w:val="20"/>
                <w:lang w:val="en-GB"/>
              </w:rPr>
              <w:t>Belgrade</w:t>
            </w:r>
            <w:r w:rsidR="00E1648F">
              <w:rPr>
                <w:sz w:val="20"/>
                <w:szCs w:val="20"/>
                <w:lang w:val="en-GB"/>
              </w:rPr>
              <w:t>,</w:t>
            </w:r>
            <w:r w:rsidRPr="0016437C">
              <w:rPr>
                <w:sz w:val="20"/>
                <w:szCs w:val="20"/>
                <w:lang w:val="en-GB"/>
              </w:rPr>
              <w:t xml:space="preserve"> Serbia</w:t>
            </w:r>
          </w:p>
          <w:p w14:paraId="5A5D9DD9" w14:textId="1CD8E362" w:rsidR="00397A7A" w:rsidRPr="0016437C" w:rsidRDefault="00397A7A" w:rsidP="00397A7A">
            <w:pPr>
              <w:rPr>
                <w:sz w:val="20"/>
                <w:szCs w:val="20"/>
                <w:lang w:val="en-GB"/>
              </w:rPr>
            </w:pPr>
            <w:r w:rsidRPr="0016437C">
              <w:rPr>
                <w:sz w:val="20"/>
                <w:szCs w:val="20"/>
                <w:lang w:val="en-GB"/>
              </w:rPr>
              <w:t>Ralph Henderson</w:t>
            </w:r>
            <w:r w:rsidR="00E1648F">
              <w:rPr>
                <w:sz w:val="20"/>
                <w:szCs w:val="20"/>
                <w:lang w:val="en-GB"/>
              </w:rPr>
              <w:t>,</w:t>
            </w:r>
            <w:r w:rsidRPr="0016437C">
              <w:rPr>
                <w:sz w:val="20"/>
                <w:szCs w:val="20"/>
                <w:lang w:val="en-GB"/>
              </w:rPr>
              <w:t xml:space="preserve"> Team Leader</w:t>
            </w:r>
          </w:p>
          <w:p w14:paraId="547D8604" w14:textId="77777777" w:rsidR="00397A7A" w:rsidRPr="0016437C" w:rsidRDefault="00397A7A" w:rsidP="00397A7A">
            <w:pPr>
              <w:rPr>
                <w:sz w:val="20"/>
                <w:szCs w:val="20"/>
                <w:lang w:val="en-GB"/>
              </w:rPr>
            </w:pPr>
            <w:r w:rsidRPr="0016437C">
              <w:rPr>
                <w:sz w:val="20"/>
                <w:szCs w:val="20"/>
                <w:lang w:val="en-GB"/>
              </w:rPr>
              <w:t>ralph.henderson@wbif-ipf9.eu</w:t>
            </w:r>
          </w:p>
          <w:p w14:paraId="6E8B2EC7" w14:textId="77777777" w:rsidR="00397A7A" w:rsidRPr="0016437C" w:rsidRDefault="00397A7A" w:rsidP="00397A7A">
            <w:pPr>
              <w:rPr>
                <w:sz w:val="20"/>
                <w:szCs w:val="20"/>
                <w:lang w:val="en-GB"/>
              </w:rPr>
            </w:pPr>
          </w:p>
          <w:p w14:paraId="6C8E74A3" w14:textId="77777777" w:rsidR="00397A7A" w:rsidRPr="0016437C" w:rsidRDefault="00397A7A" w:rsidP="00397A7A">
            <w:pPr>
              <w:rPr>
                <w:sz w:val="20"/>
                <w:szCs w:val="20"/>
                <w:lang w:val="en-GB"/>
              </w:rPr>
            </w:pPr>
            <w:r w:rsidRPr="0016437C">
              <w:rPr>
                <w:sz w:val="20"/>
                <w:szCs w:val="20"/>
                <w:lang w:val="en-GB"/>
              </w:rPr>
              <w:t>Infrastructure Project Facility 10</w:t>
            </w:r>
          </w:p>
          <w:p w14:paraId="301D843B" w14:textId="77777777" w:rsidR="00397A7A" w:rsidRPr="0016437C" w:rsidRDefault="00397A7A" w:rsidP="00397A7A">
            <w:pPr>
              <w:rPr>
                <w:sz w:val="20"/>
                <w:szCs w:val="20"/>
                <w:lang w:val="en-GB"/>
              </w:rPr>
            </w:pPr>
            <w:r w:rsidRPr="0016437C">
              <w:rPr>
                <w:sz w:val="20"/>
                <w:szCs w:val="20"/>
                <w:lang w:val="en-GB"/>
              </w:rPr>
              <w:t xml:space="preserve">Stojana </w:t>
            </w:r>
            <w:proofErr w:type="spellStart"/>
            <w:r w:rsidRPr="0016437C">
              <w:rPr>
                <w:sz w:val="20"/>
                <w:szCs w:val="20"/>
                <w:lang w:val="en-GB"/>
              </w:rPr>
              <w:t>Protića</w:t>
            </w:r>
            <w:proofErr w:type="spellEnd"/>
            <w:r w:rsidRPr="0016437C">
              <w:rPr>
                <w:sz w:val="20"/>
                <w:szCs w:val="20"/>
                <w:lang w:val="en-GB"/>
              </w:rPr>
              <w:t xml:space="preserve"> 16, 2nd floor</w:t>
            </w:r>
          </w:p>
          <w:p w14:paraId="77669E60" w14:textId="4797DB6D" w:rsidR="00397A7A" w:rsidRPr="0016437C" w:rsidRDefault="00397A7A" w:rsidP="00397A7A">
            <w:pPr>
              <w:rPr>
                <w:sz w:val="20"/>
                <w:szCs w:val="20"/>
                <w:lang w:val="en-GB"/>
              </w:rPr>
            </w:pPr>
            <w:r w:rsidRPr="0016437C">
              <w:rPr>
                <w:sz w:val="20"/>
                <w:szCs w:val="20"/>
                <w:lang w:val="en-GB"/>
              </w:rPr>
              <w:t>Belgrade</w:t>
            </w:r>
            <w:r w:rsidR="00E1648F">
              <w:rPr>
                <w:sz w:val="20"/>
                <w:szCs w:val="20"/>
                <w:lang w:val="en-GB"/>
              </w:rPr>
              <w:t>,</w:t>
            </w:r>
            <w:r w:rsidRPr="0016437C">
              <w:rPr>
                <w:sz w:val="20"/>
                <w:szCs w:val="20"/>
                <w:lang w:val="en-GB"/>
              </w:rPr>
              <w:t xml:space="preserve"> Serbia</w:t>
            </w:r>
          </w:p>
          <w:p w14:paraId="36D6CC00" w14:textId="27C9C09D" w:rsidR="00397A7A" w:rsidRPr="0016437C" w:rsidRDefault="00397A7A" w:rsidP="00397A7A">
            <w:pPr>
              <w:rPr>
                <w:sz w:val="20"/>
                <w:szCs w:val="20"/>
                <w:lang w:val="en-GB"/>
              </w:rPr>
            </w:pPr>
            <w:r w:rsidRPr="0016437C">
              <w:rPr>
                <w:sz w:val="20"/>
                <w:szCs w:val="20"/>
                <w:lang w:val="en-GB"/>
              </w:rPr>
              <w:t>Mario Ortner</w:t>
            </w:r>
            <w:r w:rsidR="00E1648F">
              <w:rPr>
                <w:sz w:val="20"/>
                <w:szCs w:val="20"/>
                <w:lang w:val="en-GB"/>
              </w:rPr>
              <w:t>,</w:t>
            </w:r>
            <w:r w:rsidRPr="0016437C">
              <w:rPr>
                <w:sz w:val="20"/>
                <w:szCs w:val="20"/>
                <w:lang w:val="en-GB"/>
              </w:rPr>
              <w:t xml:space="preserve"> Team Leader</w:t>
            </w:r>
          </w:p>
          <w:p w14:paraId="695CF10B" w14:textId="77777777" w:rsidR="00397A7A" w:rsidRPr="0016437C" w:rsidRDefault="00397A7A" w:rsidP="00397A7A">
            <w:pPr>
              <w:rPr>
                <w:sz w:val="20"/>
                <w:szCs w:val="20"/>
                <w:lang w:val="en-GB"/>
              </w:rPr>
            </w:pPr>
            <w:r w:rsidRPr="0016437C">
              <w:rPr>
                <w:sz w:val="20"/>
                <w:szCs w:val="20"/>
                <w:lang w:val="en-GB"/>
              </w:rPr>
              <w:t>mario.ortner@wbif-ipf10.eu</w:t>
            </w:r>
          </w:p>
          <w:p w14:paraId="2D98130E" w14:textId="77777777" w:rsidR="00397A7A" w:rsidRPr="0016437C" w:rsidRDefault="00397A7A" w:rsidP="00397A7A">
            <w:pPr>
              <w:rPr>
                <w:sz w:val="20"/>
                <w:szCs w:val="20"/>
                <w:lang w:val="en-GB"/>
              </w:rPr>
            </w:pPr>
          </w:p>
          <w:p w14:paraId="3E1FD4AE" w14:textId="77777777" w:rsidR="00397A7A" w:rsidRPr="0016437C" w:rsidRDefault="00397A7A" w:rsidP="00397A7A">
            <w:pPr>
              <w:rPr>
                <w:sz w:val="20"/>
                <w:szCs w:val="20"/>
                <w:lang w:val="en-GB"/>
              </w:rPr>
            </w:pPr>
            <w:r w:rsidRPr="0016437C">
              <w:rPr>
                <w:sz w:val="20"/>
                <w:szCs w:val="20"/>
                <w:lang w:val="en-GB"/>
              </w:rPr>
              <w:t>Infrastructure Project Facility 11</w:t>
            </w:r>
          </w:p>
          <w:p w14:paraId="662EF3D2" w14:textId="01EEFC9D" w:rsidR="00397A7A" w:rsidRPr="0016437C" w:rsidRDefault="00397A7A" w:rsidP="00397A7A">
            <w:pPr>
              <w:rPr>
                <w:sz w:val="20"/>
                <w:szCs w:val="20"/>
                <w:lang w:val="en-GB"/>
              </w:rPr>
            </w:pPr>
            <w:proofErr w:type="spellStart"/>
            <w:r w:rsidRPr="0016437C">
              <w:rPr>
                <w:sz w:val="20"/>
                <w:szCs w:val="20"/>
                <w:lang w:val="en-GB"/>
              </w:rPr>
              <w:t>Takovska</w:t>
            </w:r>
            <w:proofErr w:type="spellEnd"/>
            <w:r w:rsidRPr="0016437C">
              <w:rPr>
                <w:sz w:val="20"/>
                <w:szCs w:val="20"/>
                <w:lang w:val="en-GB"/>
              </w:rPr>
              <w:t xml:space="preserve"> 45, 2nd entrance</w:t>
            </w:r>
            <w:r w:rsidR="00E1648F">
              <w:rPr>
                <w:sz w:val="20"/>
                <w:szCs w:val="20"/>
                <w:lang w:val="en-GB"/>
              </w:rPr>
              <w:t>,</w:t>
            </w:r>
            <w:r w:rsidRPr="0016437C">
              <w:rPr>
                <w:sz w:val="20"/>
                <w:szCs w:val="20"/>
                <w:lang w:val="en-GB"/>
              </w:rPr>
              <w:t xml:space="preserve"> 3rd floor</w:t>
            </w:r>
          </w:p>
          <w:p w14:paraId="324CAC9C" w14:textId="485DC1A4" w:rsidR="00397A7A" w:rsidRPr="0016437C" w:rsidRDefault="00397A7A" w:rsidP="00397A7A">
            <w:pPr>
              <w:rPr>
                <w:sz w:val="20"/>
                <w:szCs w:val="20"/>
                <w:lang w:val="en-GB"/>
              </w:rPr>
            </w:pPr>
            <w:r w:rsidRPr="0016437C">
              <w:rPr>
                <w:sz w:val="20"/>
                <w:szCs w:val="20"/>
                <w:lang w:val="en-GB"/>
              </w:rPr>
              <w:t>Belgrade</w:t>
            </w:r>
            <w:r w:rsidR="00E1648F">
              <w:rPr>
                <w:sz w:val="20"/>
                <w:szCs w:val="20"/>
                <w:lang w:val="en-GB"/>
              </w:rPr>
              <w:t>,</w:t>
            </w:r>
            <w:r w:rsidRPr="0016437C">
              <w:rPr>
                <w:sz w:val="20"/>
                <w:szCs w:val="20"/>
                <w:lang w:val="en-GB"/>
              </w:rPr>
              <w:t xml:space="preserve"> Serbia</w:t>
            </w:r>
          </w:p>
          <w:p w14:paraId="4286B709" w14:textId="4FDA89AB" w:rsidR="00397A7A" w:rsidRPr="0016437C" w:rsidRDefault="00397A7A" w:rsidP="00397A7A">
            <w:pPr>
              <w:rPr>
                <w:sz w:val="20"/>
                <w:szCs w:val="20"/>
                <w:lang w:val="en-GB"/>
              </w:rPr>
            </w:pPr>
            <w:r w:rsidRPr="0016437C">
              <w:rPr>
                <w:sz w:val="20"/>
                <w:szCs w:val="20"/>
                <w:lang w:val="en-GB"/>
              </w:rPr>
              <w:t>Jeremy Lazenby</w:t>
            </w:r>
            <w:r w:rsidR="00E1648F">
              <w:rPr>
                <w:sz w:val="20"/>
                <w:szCs w:val="20"/>
                <w:lang w:val="en-GB"/>
              </w:rPr>
              <w:t>,</w:t>
            </w:r>
            <w:r w:rsidRPr="0016437C">
              <w:rPr>
                <w:sz w:val="20"/>
                <w:szCs w:val="20"/>
                <w:lang w:val="en-GB"/>
              </w:rPr>
              <w:t xml:space="preserve"> Team Leader</w:t>
            </w:r>
          </w:p>
          <w:p w14:paraId="4528B05B" w14:textId="77777777" w:rsidR="00397A7A" w:rsidRPr="0016437C" w:rsidRDefault="00397A7A" w:rsidP="00397A7A">
            <w:pPr>
              <w:rPr>
                <w:sz w:val="20"/>
                <w:szCs w:val="20"/>
                <w:lang w:val="en-GB"/>
              </w:rPr>
            </w:pPr>
            <w:r w:rsidRPr="0016437C">
              <w:rPr>
                <w:sz w:val="20"/>
                <w:szCs w:val="20"/>
                <w:lang w:val="en-GB"/>
              </w:rPr>
              <w:t>jeremy.lazenby@wbif-ipf11.eu</w:t>
            </w:r>
          </w:p>
          <w:p w14:paraId="450275F7" w14:textId="77777777" w:rsidR="00397A7A" w:rsidRPr="0016437C" w:rsidRDefault="00397A7A" w:rsidP="00397A7A">
            <w:pPr>
              <w:rPr>
                <w:sz w:val="20"/>
                <w:szCs w:val="20"/>
                <w:lang w:val="en-GB"/>
              </w:rPr>
            </w:pPr>
          </w:p>
          <w:p w14:paraId="0A745595" w14:textId="77777777" w:rsidR="00397A7A" w:rsidRPr="0016437C" w:rsidRDefault="00397A7A" w:rsidP="00397A7A">
            <w:pPr>
              <w:rPr>
                <w:sz w:val="20"/>
                <w:szCs w:val="20"/>
                <w:lang w:val="en-GB"/>
              </w:rPr>
            </w:pPr>
            <w:r w:rsidRPr="0016437C">
              <w:rPr>
                <w:sz w:val="20"/>
                <w:szCs w:val="20"/>
                <w:lang w:val="en-GB"/>
              </w:rPr>
              <w:t>Infrastructure Project Facility 12</w:t>
            </w:r>
          </w:p>
          <w:p w14:paraId="2C03E83B" w14:textId="77777777" w:rsidR="00397A7A" w:rsidRPr="0016437C" w:rsidRDefault="00397A7A" w:rsidP="00397A7A">
            <w:pPr>
              <w:rPr>
                <w:sz w:val="20"/>
                <w:szCs w:val="20"/>
                <w:lang w:val="en-GB"/>
              </w:rPr>
            </w:pPr>
            <w:proofErr w:type="spellStart"/>
            <w:r w:rsidRPr="0016437C">
              <w:rPr>
                <w:sz w:val="20"/>
                <w:szCs w:val="20"/>
                <w:lang w:val="en-GB"/>
              </w:rPr>
              <w:t>Beogradska</w:t>
            </w:r>
            <w:proofErr w:type="spellEnd"/>
            <w:r w:rsidRPr="0016437C">
              <w:rPr>
                <w:sz w:val="20"/>
                <w:szCs w:val="20"/>
                <w:lang w:val="en-GB"/>
              </w:rPr>
              <w:t xml:space="preserve"> 27, 2nd floor</w:t>
            </w:r>
          </w:p>
          <w:p w14:paraId="2CF0F4A1" w14:textId="0DE054D8" w:rsidR="00397A7A" w:rsidRPr="0016437C" w:rsidRDefault="00397A7A" w:rsidP="00397A7A">
            <w:pPr>
              <w:rPr>
                <w:sz w:val="20"/>
                <w:szCs w:val="20"/>
                <w:lang w:val="en-GB"/>
              </w:rPr>
            </w:pPr>
            <w:r w:rsidRPr="0016437C">
              <w:rPr>
                <w:sz w:val="20"/>
                <w:szCs w:val="20"/>
                <w:lang w:val="en-GB"/>
              </w:rPr>
              <w:t>Belgrade</w:t>
            </w:r>
            <w:r w:rsidR="00E1648F">
              <w:rPr>
                <w:sz w:val="20"/>
                <w:szCs w:val="20"/>
                <w:lang w:val="en-GB"/>
              </w:rPr>
              <w:t>,</w:t>
            </w:r>
            <w:r w:rsidRPr="0016437C">
              <w:rPr>
                <w:sz w:val="20"/>
                <w:szCs w:val="20"/>
                <w:lang w:val="en-GB"/>
              </w:rPr>
              <w:t xml:space="preserve"> Serbia</w:t>
            </w:r>
          </w:p>
          <w:p w14:paraId="32E58C1F" w14:textId="72238F46" w:rsidR="00397A7A" w:rsidRPr="0016437C" w:rsidRDefault="00397A7A" w:rsidP="00397A7A">
            <w:pPr>
              <w:rPr>
                <w:sz w:val="20"/>
                <w:szCs w:val="20"/>
                <w:lang w:val="en-GB"/>
              </w:rPr>
            </w:pPr>
            <w:r w:rsidRPr="0016437C">
              <w:rPr>
                <w:sz w:val="20"/>
                <w:szCs w:val="20"/>
                <w:lang w:val="en-GB"/>
              </w:rPr>
              <w:t xml:space="preserve">Hubert </w:t>
            </w:r>
            <w:proofErr w:type="spellStart"/>
            <w:r w:rsidRPr="0016437C">
              <w:rPr>
                <w:sz w:val="20"/>
                <w:szCs w:val="20"/>
                <w:lang w:val="en-GB"/>
              </w:rPr>
              <w:t>Warsmann</w:t>
            </w:r>
            <w:proofErr w:type="spellEnd"/>
            <w:r w:rsidR="00E1648F">
              <w:rPr>
                <w:sz w:val="20"/>
                <w:szCs w:val="20"/>
                <w:lang w:val="en-GB"/>
              </w:rPr>
              <w:t>,</w:t>
            </w:r>
            <w:r w:rsidRPr="0016437C">
              <w:rPr>
                <w:sz w:val="20"/>
                <w:szCs w:val="20"/>
                <w:lang w:val="en-GB"/>
              </w:rPr>
              <w:t xml:space="preserve"> Team Leader</w:t>
            </w:r>
          </w:p>
          <w:p w14:paraId="2B3D4D9E" w14:textId="77777777" w:rsidR="00397A7A" w:rsidRPr="0016437C" w:rsidRDefault="00397A7A" w:rsidP="00397A7A">
            <w:pPr>
              <w:rPr>
                <w:sz w:val="20"/>
                <w:szCs w:val="20"/>
                <w:lang w:val="en-GB"/>
              </w:rPr>
            </w:pPr>
            <w:hyperlink r:id="rId35" w:history="1">
              <w:r w:rsidRPr="0016437C">
                <w:rPr>
                  <w:rStyle w:val="Hyperlink"/>
                  <w:sz w:val="20"/>
                  <w:szCs w:val="20"/>
                  <w:lang w:val="en-GB"/>
                </w:rPr>
                <w:t>hubert.warsmann@wbif-ipf12.eu</w:t>
              </w:r>
            </w:hyperlink>
          </w:p>
          <w:p w14:paraId="69D75D65" w14:textId="77777777" w:rsidR="00397A7A" w:rsidRPr="0016437C" w:rsidRDefault="00397A7A" w:rsidP="00397A7A">
            <w:pPr>
              <w:rPr>
                <w:sz w:val="20"/>
                <w:szCs w:val="20"/>
                <w:lang w:val="en-GB"/>
              </w:rPr>
            </w:pPr>
          </w:p>
          <w:p w14:paraId="0626D1F9" w14:textId="77777777" w:rsidR="00397A7A" w:rsidRPr="0016437C" w:rsidRDefault="00397A7A" w:rsidP="00397A7A">
            <w:pPr>
              <w:rPr>
                <w:sz w:val="20"/>
                <w:szCs w:val="20"/>
                <w:lang w:val="en-GB"/>
              </w:rPr>
            </w:pPr>
            <w:r w:rsidRPr="0016437C">
              <w:rPr>
                <w:sz w:val="20"/>
                <w:szCs w:val="20"/>
                <w:lang w:val="en-GB"/>
              </w:rPr>
              <w:t>Questions regarding the WBIF grant application process or the specific call for proposals should be directed to:</w:t>
            </w:r>
          </w:p>
          <w:p w14:paraId="2DD5F0A1" w14:textId="73B7487B" w:rsidR="00397A7A" w:rsidRPr="0016437C" w:rsidRDefault="009B5FB3" w:rsidP="009B5FB3">
            <w:pPr>
              <w:jc w:val="both"/>
              <w:rPr>
                <w:rFonts w:asciiTheme="minorHAnsi" w:hAnsiTheme="minorHAnsi"/>
                <w:sz w:val="20"/>
                <w:szCs w:val="20"/>
                <w:lang w:val="en-GB"/>
              </w:rPr>
            </w:pPr>
            <w:hyperlink r:id="rId36" w:history="1">
              <w:r w:rsidRPr="0016437C">
                <w:rPr>
                  <w:rStyle w:val="Hyperlink"/>
                  <w:sz w:val="20"/>
                  <w:szCs w:val="20"/>
                  <w:lang w:val="en-GB"/>
                </w:rPr>
                <w:t>ENEST-WBIF@ec.europa.eu</w:t>
              </w:r>
            </w:hyperlink>
            <w:r w:rsidR="00397A7A" w:rsidRPr="0016437C">
              <w:rPr>
                <w:sz w:val="20"/>
                <w:szCs w:val="20"/>
                <w:lang w:val="en-GB"/>
              </w:rPr>
              <w:t xml:space="preserve">   </w:t>
            </w:r>
          </w:p>
        </w:tc>
      </w:tr>
      <w:tr w:rsidR="009E6810" w:rsidRPr="00075F2C" w14:paraId="373CB07E" w14:textId="77777777" w:rsidTr="7A14B195">
        <w:tc>
          <w:tcPr>
            <w:tcW w:w="4649" w:type="dxa"/>
          </w:tcPr>
          <w:p w14:paraId="54D87437" w14:textId="77777777" w:rsidR="009E6810" w:rsidRPr="0016437C" w:rsidRDefault="009E6810" w:rsidP="00397A7A">
            <w:pPr>
              <w:pStyle w:val="ListParagraph"/>
              <w:ind w:left="360"/>
              <w:jc w:val="both"/>
              <w:rPr>
                <w:rFonts w:asciiTheme="minorHAnsi" w:hAnsiTheme="minorHAnsi"/>
                <w:sz w:val="20"/>
                <w:szCs w:val="20"/>
                <w:lang w:val="en-GB"/>
              </w:rPr>
            </w:pPr>
          </w:p>
        </w:tc>
        <w:tc>
          <w:tcPr>
            <w:tcW w:w="360" w:type="dxa"/>
          </w:tcPr>
          <w:p w14:paraId="0EEF3EBF" w14:textId="77777777" w:rsidR="009E6810" w:rsidRPr="0016437C" w:rsidRDefault="009E6810" w:rsidP="00397A7A">
            <w:pPr>
              <w:jc w:val="both"/>
              <w:rPr>
                <w:sz w:val="20"/>
                <w:szCs w:val="20"/>
                <w:lang w:val="en-GB"/>
              </w:rPr>
            </w:pPr>
          </w:p>
        </w:tc>
        <w:tc>
          <w:tcPr>
            <w:tcW w:w="4644" w:type="dxa"/>
          </w:tcPr>
          <w:p w14:paraId="0B46D3EC" w14:textId="77777777" w:rsidR="009E6810" w:rsidRPr="0016437C" w:rsidRDefault="009E6810" w:rsidP="00397A7A">
            <w:pPr>
              <w:pStyle w:val="ListParagraph"/>
              <w:ind w:left="360"/>
              <w:jc w:val="both"/>
              <w:rPr>
                <w:rFonts w:asciiTheme="minorHAnsi" w:hAnsiTheme="minorHAnsi"/>
                <w:sz w:val="20"/>
                <w:szCs w:val="20"/>
                <w:lang w:val="en-GB"/>
              </w:rPr>
            </w:pPr>
          </w:p>
        </w:tc>
      </w:tr>
      <w:tr w:rsidR="00A356B1" w:rsidRPr="00075F2C" w14:paraId="30CFE07C" w14:textId="77777777" w:rsidTr="7A14B195">
        <w:tc>
          <w:tcPr>
            <w:tcW w:w="9653" w:type="dxa"/>
            <w:gridSpan w:val="3"/>
            <w:shd w:val="clear" w:color="auto" w:fill="808080" w:themeFill="background1" w:themeFillShade="80"/>
          </w:tcPr>
          <w:p w14:paraId="430EFB6A" w14:textId="2710AC8A" w:rsidR="00A356B1" w:rsidRPr="0016437C" w:rsidRDefault="00A356B1" w:rsidP="00397A7A">
            <w:pPr>
              <w:jc w:val="both"/>
              <w:rPr>
                <w:rFonts w:asciiTheme="minorHAnsi" w:hAnsiTheme="minorHAnsi"/>
                <w:b/>
                <w:color w:val="FFFFFF" w:themeColor="background1"/>
                <w:sz w:val="20"/>
                <w:szCs w:val="20"/>
                <w:lang w:val="en-GB"/>
              </w:rPr>
            </w:pPr>
            <w:r w:rsidRPr="0016437C">
              <w:rPr>
                <w:rFonts w:asciiTheme="minorHAnsi" w:hAnsiTheme="minorHAnsi"/>
                <w:b/>
                <w:color w:val="FFFFFF" w:themeColor="background1"/>
                <w:sz w:val="20"/>
                <w:szCs w:val="20"/>
                <w:lang w:val="en-GB"/>
              </w:rPr>
              <w:t>Naked Digital in the Western Balkans</w:t>
            </w:r>
          </w:p>
        </w:tc>
      </w:tr>
      <w:tr w:rsidR="00252976" w:rsidRPr="00075F2C" w14:paraId="0CF97487" w14:textId="77777777" w:rsidTr="7A14B195">
        <w:tc>
          <w:tcPr>
            <w:tcW w:w="4649" w:type="dxa"/>
            <w:vAlign w:val="center"/>
          </w:tcPr>
          <w:p w14:paraId="59D5948B" w14:textId="574334AB" w:rsidR="00252976" w:rsidRPr="0016437C" w:rsidRDefault="00252976" w:rsidP="00397A7A">
            <w:pPr>
              <w:pStyle w:val="ListParagraph"/>
              <w:ind w:left="360"/>
              <w:jc w:val="both"/>
              <w:rPr>
                <w:rFonts w:asciiTheme="minorHAnsi" w:hAnsiTheme="minorHAnsi"/>
                <w:sz w:val="20"/>
                <w:szCs w:val="20"/>
                <w:lang w:val="en-GB"/>
              </w:rPr>
            </w:pPr>
          </w:p>
        </w:tc>
        <w:tc>
          <w:tcPr>
            <w:tcW w:w="360" w:type="dxa"/>
            <w:vAlign w:val="center"/>
          </w:tcPr>
          <w:p w14:paraId="71B07927" w14:textId="77777777" w:rsidR="00252976" w:rsidRPr="0016437C" w:rsidRDefault="00252976" w:rsidP="00397A7A">
            <w:pPr>
              <w:jc w:val="both"/>
              <w:rPr>
                <w:sz w:val="20"/>
                <w:szCs w:val="20"/>
                <w:lang w:val="en-GB"/>
              </w:rPr>
            </w:pPr>
          </w:p>
        </w:tc>
        <w:tc>
          <w:tcPr>
            <w:tcW w:w="4644" w:type="dxa"/>
            <w:vAlign w:val="center"/>
          </w:tcPr>
          <w:p w14:paraId="1A24B326" w14:textId="58C6A20A" w:rsidR="00252976" w:rsidRPr="0016437C" w:rsidRDefault="00252976" w:rsidP="00397A7A">
            <w:pPr>
              <w:pStyle w:val="ListParagraph"/>
              <w:ind w:left="360"/>
              <w:jc w:val="both"/>
              <w:rPr>
                <w:rFonts w:asciiTheme="minorHAnsi" w:hAnsiTheme="minorHAnsi"/>
                <w:bCs/>
                <w:sz w:val="20"/>
                <w:szCs w:val="20"/>
                <w:lang w:val="en-GB"/>
              </w:rPr>
            </w:pPr>
          </w:p>
        </w:tc>
      </w:tr>
      <w:tr w:rsidR="00252976" w:rsidRPr="00075F2C" w14:paraId="18FFB489" w14:textId="77777777" w:rsidTr="7A14B195">
        <w:tc>
          <w:tcPr>
            <w:tcW w:w="4649" w:type="dxa"/>
            <w:vAlign w:val="center"/>
          </w:tcPr>
          <w:p w14:paraId="70757A5A" w14:textId="593C6218" w:rsidR="00A356B1" w:rsidRPr="0016437C" w:rsidRDefault="00A356B1" w:rsidP="00397A7A">
            <w:pPr>
              <w:jc w:val="both"/>
              <w:rPr>
                <w:rFonts w:asciiTheme="minorHAnsi" w:hAnsiTheme="minorHAnsi"/>
                <w:sz w:val="20"/>
                <w:szCs w:val="20"/>
                <w:lang w:val="en-GB"/>
              </w:rPr>
            </w:pPr>
            <w:r w:rsidRPr="0016437C">
              <w:rPr>
                <w:rFonts w:asciiTheme="minorHAnsi" w:hAnsiTheme="minorHAnsi"/>
                <w:sz w:val="20"/>
                <w:szCs w:val="20"/>
                <w:lang w:val="en-GB"/>
              </w:rPr>
              <w:t xml:space="preserve">This </w:t>
            </w:r>
            <w:r w:rsidR="00590856">
              <w:rPr>
                <w:rFonts w:asciiTheme="minorHAnsi" w:hAnsiTheme="minorHAnsi"/>
                <w:sz w:val="20"/>
                <w:szCs w:val="20"/>
                <w:lang w:val="en-GB"/>
              </w:rPr>
              <w:t>programme</w:t>
            </w:r>
            <w:r w:rsidRPr="0016437C">
              <w:rPr>
                <w:rFonts w:asciiTheme="minorHAnsi" w:hAnsiTheme="minorHAnsi"/>
                <w:sz w:val="20"/>
                <w:szCs w:val="20"/>
                <w:lang w:val="en-GB"/>
              </w:rPr>
              <w:t xml:space="preserve"> provides financing for investments in energy efficiency and renewable energy carried out by MSMEs and households.</w:t>
            </w:r>
          </w:p>
          <w:p w14:paraId="2E79698F" w14:textId="77777777" w:rsidR="00252976" w:rsidRDefault="00A356B1" w:rsidP="00397A7A">
            <w:pPr>
              <w:jc w:val="both"/>
              <w:rPr>
                <w:rFonts w:asciiTheme="minorHAnsi" w:hAnsiTheme="minorHAnsi"/>
                <w:sz w:val="20"/>
                <w:szCs w:val="20"/>
                <w:lang w:val="en-GB"/>
              </w:rPr>
            </w:pPr>
            <w:r w:rsidRPr="0016437C">
              <w:rPr>
                <w:rFonts w:asciiTheme="minorHAnsi" w:hAnsiTheme="minorHAnsi"/>
                <w:sz w:val="20"/>
                <w:szCs w:val="20"/>
                <w:lang w:val="en-GB"/>
              </w:rPr>
              <w:t>In addition to financing, Go Digital provides advisory services through its dedicated technical assistance fund to support through knowledge and technical expertise, thus ensuring the successful implementation of investments.</w:t>
            </w:r>
          </w:p>
          <w:p w14:paraId="5107DEA6" w14:textId="5D4AF6E1" w:rsidR="00096627" w:rsidRPr="0016437C" w:rsidRDefault="00096627" w:rsidP="00397A7A">
            <w:pPr>
              <w:jc w:val="both"/>
              <w:rPr>
                <w:rFonts w:asciiTheme="minorHAnsi" w:hAnsiTheme="minorHAnsi"/>
                <w:sz w:val="20"/>
                <w:szCs w:val="20"/>
                <w:lang w:val="en-GB"/>
              </w:rPr>
            </w:pPr>
          </w:p>
        </w:tc>
        <w:tc>
          <w:tcPr>
            <w:tcW w:w="360" w:type="dxa"/>
            <w:vAlign w:val="center"/>
          </w:tcPr>
          <w:p w14:paraId="35F55DAC" w14:textId="77777777" w:rsidR="00252976" w:rsidRPr="0016437C" w:rsidRDefault="00252976" w:rsidP="00397A7A">
            <w:pPr>
              <w:jc w:val="both"/>
              <w:rPr>
                <w:sz w:val="20"/>
                <w:szCs w:val="20"/>
                <w:lang w:val="en-GB"/>
              </w:rPr>
            </w:pPr>
          </w:p>
        </w:tc>
        <w:tc>
          <w:tcPr>
            <w:tcW w:w="4644" w:type="dxa"/>
            <w:vAlign w:val="center"/>
          </w:tcPr>
          <w:p w14:paraId="523AE525" w14:textId="1D58CC1F" w:rsidR="00A356B1" w:rsidRPr="0016437C" w:rsidRDefault="0019182C" w:rsidP="00397A7A">
            <w:pPr>
              <w:jc w:val="both"/>
              <w:rPr>
                <w:rFonts w:asciiTheme="minorHAnsi" w:hAnsiTheme="minorHAnsi"/>
                <w:b/>
                <w:bCs/>
                <w:sz w:val="20"/>
                <w:szCs w:val="20"/>
                <w:lang w:val="en-GB"/>
              </w:rPr>
            </w:pPr>
            <w:r w:rsidRPr="0016437C">
              <w:rPr>
                <w:rFonts w:asciiTheme="minorHAnsi" w:hAnsiTheme="minorHAnsi"/>
                <w:b/>
                <w:bCs/>
                <w:sz w:val="20"/>
                <w:szCs w:val="20"/>
                <w:lang w:val="en-GB"/>
              </w:rPr>
              <w:t>Partner banks:</w:t>
            </w:r>
          </w:p>
          <w:p w14:paraId="687FF2D0" w14:textId="77777777" w:rsidR="00A356B1" w:rsidRPr="0016437C" w:rsidRDefault="00A356B1" w:rsidP="00397A7A">
            <w:pPr>
              <w:jc w:val="both"/>
              <w:rPr>
                <w:rFonts w:asciiTheme="minorHAnsi" w:hAnsiTheme="minorHAnsi"/>
                <w:b/>
                <w:bCs/>
                <w:sz w:val="20"/>
                <w:szCs w:val="20"/>
                <w:lang w:val="en-GB"/>
              </w:rPr>
            </w:pPr>
          </w:p>
          <w:p w14:paraId="1451FFF7" w14:textId="7C8C21AF" w:rsidR="00A356B1" w:rsidRPr="0016437C" w:rsidRDefault="00A356B1" w:rsidP="00397A7A">
            <w:pPr>
              <w:pStyle w:val="ListParagraph"/>
              <w:numPr>
                <w:ilvl w:val="0"/>
                <w:numId w:val="4"/>
              </w:numPr>
              <w:jc w:val="both"/>
              <w:rPr>
                <w:rFonts w:asciiTheme="minorHAnsi" w:hAnsiTheme="minorHAnsi"/>
                <w:bCs/>
                <w:sz w:val="20"/>
                <w:szCs w:val="20"/>
                <w:lang w:val="en-GB"/>
              </w:rPr>
            </w:pPr>
            <w:proofErr w:type="spellStart"/>
            <w:r w:rsidRPr="0016437C">
              <w:rPr>
                <w:rFonts w:asciiTheme="minorHAnsi" w:hAnsiTheme="minorHAnsi"/>
                <w:bCs/>
                <w:sz w:val="20"/>
                <w:szCs w:val="20"/>
                <w:lang w:val="en-GB"/>
              </w:rPr>
              <w:t>Halkbank</w:t>
            </w:r>
            <w:proofErr w:type="spellEnd"/>
            <w:r w:rsidR="00E1648F">
              <w:rPr>
                <w:rFonts w:asciiTheme="minorHAnsi" w:hAnsiTheme="minorHAnsi"/>
                <w:bCs/>
                <w:sz w:val="20"/>
                <w:szCs w:val="20"/>
                <w:lang w:val="en-GB"/>
              </w:rPr>
              <w:t>,</w:t>
            </w:r>
          </w:p>
          <w:p w14:paraId="1ED81390" w14:textId="77777777" w:rsidR="00A356B1" w:rsidRPr="0016437C" w:rsidRDefault="00A356B1" w:rsidP="00397A7A">
            <w:pPr>
              <w:pStyle w:val="ListParagraph"/>
              <w:numPr>
                <w:ilvl w:val="0"/>
                <w:numId w:val="4"/>
              </w:numPr>
              <w:jc w:val="both"/>
              <w:rPr>
                <w:rFonts w:asciiTheme="minorHAnsi" w:hAnsiTheme="minorHAnsi"/>
                <w:bCs/>
                <w:sz w:val="20"/>
                <w:szCs w:val="20"/>
                <w:lang w:val="en-GB"/>
              </w:rPr>
            </w:pPr>
            <w:proofErr w:type="spellStart"/>
            <w:r w:rsidRPr="0016437C">
              <w:rPr>
                <w:rFonts w:asciiTheme="minorHAnsi" w:hAnsiTheme="minorHAnsi"/>
                <w:bCs/>
                <w:sz w:val="20"/>
                <w:szCs w:val="20"/>
                <w:lang w:val="en-GB"/>
              </w:rPr>
              <w:t>Prokredit</w:t>
            </w:r>
            <w:proofErr w:type="spellEnd"/>
            <w:r w:rsidRPr="0016437C">
              <w:rPr>
                <w:rFonts w:asciiTheme="minorHAnsi" w:hAnsiTheme="minorHAnsi"/>
                <w:bCs/>
                <w:sz w:val="20"/>
                <w:szCs w:val="20"/>
                <w:lang w:val="en-GB"/>
              </w:rPr>
              <w:t xml:space="preserve"> Bank </w:t>
            </w:r>
            <w:proofErr w:type="spellStart"/>
            <w:r w:rsidRPr="0016437C">
              <w:rPr>
                <w:rFonts w:asciiTheme="minorHAnsi" w:hAnsiTheme="minorHAnsi"/>
                <w:bCs/>
                <w:sz w:val="20"/>
                <w:szCs w:val="20"/>
                <w:lang w:val="en-GB"/>
              </w:rPr>
              <w:t>i</w:t>
            </w:r>
            <w:proofErr w:type="spellEnd"/>
          </w:p>
          <w:p w14:paraId="62156EC2" w14:textId="77777777" w:rsidR="00252976" w:rsidRPr="0016437C" w:rsidRDefault="00A356B1" w:rsidP="00397A7A">
            <w:pPr>
              <w:pStyle w:val="ListParagraph"/>
              <w:numPr>
                <w:ilvl w:val="0"/>
                <w:numId w:val="4"/>
              </w:numPr>
              <w:jc w:val="both"/>
              <w:rPr>
                <w:rFonts w:asciiTheme="minorHAnsi" w:hAnsiTheme="minorHAnsi"/>
                <w:bCs/>
                <w:sz w:val="20"/>
                <w:szCs w:val="20"/>
                <w:lang w:val="en-GB"/>
              </w:rPr>
            </w:pPr>
            <w:proofErr w:type="spellStart"/>
            <w:r w:rsidRPr="0016437C">
              <w:rPr>
                <w:rFonts w:asciiTheme="minorHAnsi" w:hAnsiTheme="minorHAnsi"/>
                <w:bCs/>
                <w:sz w:val="20"/>
                <w:szCs w:val="20"/>
                <w:lang w:val="en-GB"/>
              </w:rPr>
              <w:t>Unicredit</w:t>
            </w:r>
            <w:proofErr w:type="spellEnd"/>
            <w:r w:rsidRPr="0016437C">
              <w:rPr>
                <w:rFonts w:asciiTheme="minorHAnsi" w:hAnsiTheme="minorHAnsi"/>
                <w:bCs/>
                <w:sz w:val="20"/>
                <w:szCs w:val="20"/>
                <w:lang w:val="en-GB"/>
              </w:rPr>
              <w:t xml:space="preserve"> Bank</w:t>
            </w:r>
          </w:p>
          <w:p w14:paraId="21176162" w14:textId="1067A8D6" w:rsidR="00D21DFF" w:rsidRPr="0016437C" w:rsidRDefault="00D21DFF" w:rsidP="00397A7A">
            <w:pPr>
              <w:jc w:val="both"/>
              <w:rPr>
                <w:rFonts w:asciiTheme="minorHAnsi" w:hAnsiTheme="minorHAnsi"/>
                <w:bCs/>
                <w:sz w:val="20"/>
                <w:szCs w:val="20"/>
                <w:lang w:val="en-GB"/>
              </w:rPr>
            </w:pPr>
            <w:r w:rsidRPr="0016437C">
              <w:rPr>
                <w:rFonts w:asciiTheme="minorHAnsi" w:hAnsiTheme="minorHAnsi"/>
                <w:b/>
                <w:sz w:val="20"/>
                <w:szCs w:val="20"/>
                <w:lang w:val="en-GB"/>
              </w:rPr>
              <w:t xml:space="preserve">Note: </w:t>
            </w:r>
            <w:r w:rsidRPr="0016437C">
              <w:rPr>
                <w:rFonts w:asciiTheme="minorHAnsi" w:hAnsiTheme="minorHAnsi"/>
                <w:sz w:val="20"/>
                <w:szCs w:val="20"/>
                <w:lang w:val="en-GB"/>
              </w:rPr>
              <w:t>For more detailed information, contact the nearest branch of the partner bank.</w:t>
            </w:r>
            <w:r w:rsidRPr="0016437C">
              <w:rPr>
                <w:rFonts w:asciiTheme="minorHAnsi" w:hAnsiTheme="minorHAnsi"/>
                <w:b/>
                <w:sz w:val="20"/>
                <w:szCs w:val="20"/>
                <w:lang w:val="en-GB"/>
              </w:rPr>
              <w:t xml:space="preserve"> </w:t>
            </w:r>
          </w:p>
        </w:tc>
      </w:tr>
      <w:tr w:rsidR="00FA3772" w:rsidRPr="00075F2C" w14:paraId="1B0BD72B" w14:textId="77777777" w:rsidTr="7A14B195">
        <w:tc>
          <w:tcPr>
            <w:tcW w:w="9653" w:type="dxa"/>
            <w:gridSpan w:val="3"/>
            <w:shd w:val="clear" w:color="auto" w:fill="808080" w:themeFill="background1" w:themeFillShade="80"/>
            <w:vAlign w:val="center"/>
          </w:tcPr>
          <w:p w14:paraId="204BE7E4" w14:textId="7B1DE498" w:rsidR="00FA3772" w:rsidRPr="0016437C" w:rsidRDefault="00FA3772" w:rsidP="00397A7A">
            <w:pPr>
              <w:jc w:val="both"/>
              <w:rPr>
                <w:rFonts w:asciiTheme="minorHAnsi" w:hAnsiTheme="minorHAnsi"/>
                <w:bCs/>
                <w:sz w:val="20"/>
                <w:szCs w:val="20"/>
                <w:lang w:val="en-GB"/>
              </w:rPr>
            </w:pPr>
            <w:r w:rsidRPr="0016437C">
              <w:rPr>
                <w:b/>
                <w:color w:val="FFFFFF" w:themeColor="background1"/>
                <w:sz w:val="20"/>
                <w:szCs w:val="20"/>
                <w:lang w:val="en-GB"/>
              </w:rPr>
              <w:t>Green</w:t>
            </w:r>
            <w:r w:rsidRPr="0016437C">
              <w:rPr>
                <w:b/>
                <w:color w:val="FFFFFF" w:themeColor="background1"/>
                <w:spacing w:val="13"/>
                <w:sz w:val="20"/>
                <w:szCs w:val="20"/>
                <w:lang w:val="en-GB"/>
              </w:rPr>
              <w:t xml:space="preserve"> </w:t>
            </w:r>
            <w:r w:rsidRPr="0016437C">
              <w:rPr>
                <w:b/>
                <w:color w:val="FFFFFF" w:themeColor="background1"/>
                <w:sz w:val="20"/>
                <w:szCs w:val="20"/>
                <w:lang w:val="en-GB"/>
              </w:rPr>
              <w:t>financing</w:t>
            </w:r>
            <w:r w:rsidRPr="0016437C">
              <w:rPr>
                <w:b/>
                <w:color w:val="FFFFFF" w:themeColor="background1"/>
                <w:spacing w:val="13"/>
                <w:sz w:val="20"/>
                <w:szCs w:val="20"/>
                <w:lang w:val="en-GB"/>
              </w:rPr>
              <w:t xml:space="preserve"> </w:t>
            </w:r>
            <w:r w:rsidRPr="0016437C">
              <w:rPr>
                <w:b/>
                <w:color w:val="FFFFFF" w:themeColor="background1"/>
                <w:sz w:val="20"/>
                <w:szCs w:val="20"/>
                <w:lang w:val="en-GB"/>
              </w:rPr>
              <w:t xml:space="preserve">for </w:t>
            </w:r>
            <w:r w:rsidRPr="0016437C">
              <w:rPr>
                <w:b/>
                <w:color w:val="FFFFFF" w:themeColor="background1"/>
                <w:spacing w:val="13"/>
                <w:sz w:val="20"/>
                <w:szCs w:val="20"/>
                <w:lang w:val="en-GB"/>
              </w:rPr>
              <w:t>inclusion</w:t>
            </w:r>
          </w:p>
        </w:tc>
      </w:tr>
      <w:tr w:rsidR="00EF1B04" w:rsidRPr="00075F2C" w14:paraId="5B8BC9EC" w14:textId="77777777" w:rsidTr="7A14B195">
        <w:tc>
          <w:tcPr>
            <w:tcW w:w="4649" w:type="dxa"/>
            <w:vAlign w:val="center"/>
          </w:tcPr>
          <w:p w14:paraId="52D85B0D" w14:textId="77777777" w:rsidR="00096627" w:rsidRDefault="00096627" w:rsidP="00397A7A">
            <w:pPr>
              <w:jc w:val="both"/>
              <w:rPr>
                <w:rFonts w:asciiTheme="minorHAnsi" w:hAnsiTheme="minorHAnsi"/>
                <w:sz w:val="20"/>
                <w:szCs w:val="20"/>
                <w:lang w:val="en-GB"/>
              </w:rPr>
            </w:pPr>
          </w:p>
          <w:p w14:paraId="494CFAC6" w14:textId="26F53727" w:rsidR="00FA3772" w:rsidRPr="0016437C" w:rsidRDefault="00FA3772" w:rsidP="00397A7A">
            <w:pPr>
              <w:jc w:val="both"/>
              <w:rPr>
                <w:rFonts w:asciiTheme="minorHAnsi" w:hAnsiTheme="minorHAnsi"/>
                <w:sz w:val="20"/>
                <w:szCs w:val="20"/>
                <w:lang w:val="en-GB"/>
              </w:rPr>
            </w:pPr>
            <w:r w:rsidRPr="0016437C">
              <w:rPr>
                <w:rFonts w:asciiTheme="minorHAnsi" w:hAnsiTheme="minorHAnsi"/>
                <w:sz w:val="20"/>
                <w:szCs w:val="20"/>
                <w:lang w:val="en-GB"/>
              </w:rPr>
              <w:lastRenderedPageBreak/>
              <w:t xml:space="preserve">Green Finance for Inclusion is a </w:t>
            </w:r>
            <w:r w:rsidR="00590856">
              <w:rPr>
                <w:rFonts w:asciiTheme="minorHAnsi" w:hAnsiTheme="minorHAnsi"/>
                <w:sz w:val="20"/>
                <w:szCs w:val="20"/>
                <w:lang w:val="en-GB"/>
              </w:rPr>
              <w:t>programme</w:t>
            </w:r>
            <w:r w:rsidRPr="0016437C">
              <w:rPr>
                <w:rFonts w:asciiTheme="minorHAnsi" w:hAnsiTheme="minorHAnsi"/>
                <w:sz w:val="20"/>
                <w:szCs w:val="20"/>
                <w:lang w:val="en-GB"/>
              </w:rPr>
              <w:t xml:space="preserve"> that focuses on empowering women- and youth-led MSMEs in the following sectors:</w:t>
            </w:r>
          </w:p>
          <w:p w14:paraId="19B24A97" w14:textId="3952C90F" w:rsidR="00FA3772" w:rsidRPr="0016437C" w:rsidRDefault="00FA3772" w:rsidP="00397A7A">
            <w:pPr>
              <w:pStyle w:val="ListParagraph"/>
              <w:numPr>
                <w:ilvl w:val="0"/>
                <w:numId w:val="3"/>
              </w:numPr>
              <w:jc w:val="both"/>
              <w:rPr>
                <w:rFonts w:asciiTheme="minorHAnsi" w:hAnsiTheme="minorHAnsi"/>
                <w:sz w:val="20"/>
                <w:szCs w:val="20"/>
                <w:lang w:val="en-GB"/>
              </w:rPr>
            </w:pPr>
            <w:r w:rsidRPr="0016437C">
              <w:rPr>
                <w:rFonts w:asciiTheme="minorHAnsi" w:hAnsiTheme="minorHAnsi"/>
                <w:sz w:val="20"/>
                <w:szCs w:val="20"/>
                <w:lang w:val="en-GB"/>
              </w:rPr>
              <w:t>social entrepreneurship,</w:t>
            </w:r>
          </w:p>
          <w:p w14:paraId="7D1ED3FB" w14:textId="77777777" w:rsidR="00FA3772" w:rsidRPr="0016437C" w:rsidRDefault="00FA3772" w:rsidP="00397A7A">
            <w:pPr>
              <w:pStyle w:val="ListParagraph"/>
              <w:numPr>
                <w:ilvl w:val="0"/>
                <w:numId w:val="3"/>
              </w:numPr>
              <w:jc w:val="both"/>
              <w:rPr>
                <w:rFonts w:asciiTheme="minorHAnsi" w:hAnsiTheme="minorHAnsi"/>
                <w:sz w:val="20"/>
                <w:szCs w:val="20"/>
                <w:lang w:val="en-GB"/>
              </w:rPr>
            </w:pPr>
            <w:r w:rsidRPr="0016437C">
              <w:rPr>
                <w:rFonts w:asciiTheme="minorHAnsi" w:hAnsiTheme="minorHAnsi"/>
                <w:sz w:val="20"/>
                <w:szCs w:val="20"/>
                <w:lang w:val="en-GB"/>
              </w:rPr>
              <w:t>sustainable agriculture, circular economy and eco-tourism.</w:t>
            </w:r>
          </w:p>
          <w:p w14:paraId="38F53100" w14:textId="36455680" w:rsidR="00FA3772" w:rsidRPr="0016437C" w:rsidRDefault="009B5FB3" w:rsidP="00397A7A">
            <w:pPr>
              <w:pStyle w:val="NoSpacing"/>
              <w:jc w:val="both"/>
              <w:rPr>
                <w:sz w:val="20"/>
                <w:szCs w:val="20"/>
                <w:lang w:val="en-GB"/>
              </w:rPr>
            </w:pPr>
            <w:r w:rsidRPr="0016437C">
              <w:rPr>
                <w:sz w:val="20"/>
                <w:szCs w:val="20"/>
                <w:lang w:val="en-GB"/>
              </w:rPr>
              <w:t xml:space="preserve">The </w:t>
            </w:r>
            <w:r w:rsidR="00590856">
              <w:rPr>
                <w:sz w:val="20"/>
                <w:szCs w:val="20"/>
                <w:lang w:val="en-GB"/>
              </w:rPr>
              <w:t>programme</w:t>
            </w:r>
            <w:r w:rsidRPr="0016437C">
              <w:rPr>
                <w:sz w:val="20"/>
                <w:szCs w:val="20"/>
                <w:lang w:val="en-GB"/>
              </w:rPr>
              <w:t xml:space="preserve"> supports investments in innovative energy efficiency and climate-resilient measures</w:t>
            </w:r>
            <w:r w:rsidR="00096627">
              <w:rPr>
                <w:sz w:val="20"/>
                <w:szCs w:val="20"/>
                <w:lang w:val="en-GB"/>
              </w:rPr>
              <w:t xml:space="preserve"> </w:t>
            </w:r>
            <w:r w:rsidR="00FA3772" w:rsidRPr="0016437C">
              <w:rPr>
                <w:sz w:val="20"/>
                <w:szCs w:val="20"/>
                <w:lang w:val="en-GB"/>
              </w:rPr>
              <w:t xml:space="preserve">through easier access to loans under </w:t>
            </w:r>
            <w:r w:rsidR="00096627" w:rsidRPr="00096627">
              <w:rPr>
                <w:sz w:val="20"/>
                <w:szCs w:val="20"/>
                <w:lang w:val="en-GB"/>
              </w:rPr>
              <w:t>favourable</w:t>
            </w:r>
            <w:r w:rsidR="00FA3772" w:rsidRPr="0016437C">
              <w:rPr>
                <w:sz w:val="20"/>
                <w:szCs w:val="20"/>
                <w:lang w:val="en-GB"/>
              </w:rPr>
              <w:t xml:space="preserve"> conditions such as:</w:t>
            </w:r>
          </w:p>
          <w:p w14:paraId="3165A5B8" w14:textId="77777777" w:rsidR="00FA3772" w:rsidRPr="0016437C" w:rsidRDefault="00FA3772" w:rsidP="00397A7A">
            <w:pPr>
              <w:pStyle w:val="NoSpacing"/>
              <w:jc w:val="both"/>
              <w:rPr>
                <w:sz w:val="20"/>
                <w:szCs w:val="20"/>
                <w:lang w:val="en-GB"/>
              </w:rPr>
            </w:pPr>
            <w:r w:rsidRPr="0016437C">
              <w:rPr>
                <w:sz w:val="20"/>
                <w:szCs w:val="20"/>
                <w:lang w:val="en-GB"/>
              </w:rPr>
              <w:t xml:space="preserve">• </w:t>
            </w:r>
            <w:r w:rsidRPr="0016437C">
              <w:rPr>
                <w:sz w:val="20"/>
                <w:szCs w:val="20"/>
                <w:lang w:val="en-GB"/>
              </w:rPr>
              <w:tab/>
              <w:t>lower interest rates,</w:t>
            </w:r>
          </w:p>
          <w:p w14:paraId="239350B9" w14:textId="77777777" w:rsidR="00FA3772" w:rsidRPr="0016437C" w:rsidRDefault="00FA3772" w:rsidP="00397A7A">
            <w:pPr>
              <w:pStyle w:val="NoSpacing"/>
              <w:jc w:val="both"/>
              <w:rPr>
                <w:sz w:val="20"/>
                <w:szCs w:val="20"/>
                <w:lang w:val="en-GB"/>
              </w:rPr>
            </w:pPr>
            <w:r w:rsidRPr="0016437C">
              <w:rPr>
                <w:sz w:val="20"/>
                <w:szCs w:val="20"/>
                <w:lang w:val="en-GB"/>
              </w:rPr>
              <w:t xml:space="preserve">• </w:t>
            </w:r>
            <w:r w:rsidRPr="0016437C">
              <w:rPr>
                <w:sz w:val="20"/>
                <w:szCs w:val="20"/>
                <w:lang w:val="en-GB"/>
              </w:rPr>
              <w:tab/>
              <w:t>reduced security requirements,</w:t>
            </w:r>
          </w:p>
          <w:p w14:paraId="658C8A9E" w14:textId="77777777" w:rsidR="00FA3772" w:rsidRPr="0016437C" w:rsidRDefault="00FA3772" w:rsidP="00397A7A">
            <w:pPr>
              <w:pStyle w:val="NoSpacing"/>
              <w:jc w:val="both"/>
              <w:rPr>
                <w:sz w:val="20"/>
                <w:szCs w:val="20"/>
                <w:lang w:val="en-GB"/>
              </w:rPr>
            </w:pPr>
            <w:r w:rsidRPr="0016437C">
              <w:rPr>
                <w:sz w:val="20"/>
                <w:szCs w:val="20"/>
                <w:lang w:val="en-GB"/>
              </w:rPr>
              <w:t xml:space="preserve">• </w:t>
            </w:r>
            <w:r w:rsidRPr="0016437C">
              <w:rPr>
                <w:sz w:val="20"/>
                <w:szCs w:val="20"/>
                <w:lang w:val="en-GB"/>
              </w:rPr>
              <w:tab/>
              <w:t>longer maturity,</w:t>
            </w:r>
          </w:p>
          <w:p w14:paraId="58B1994A" w14:textId="1D144D03" w:rsidR="00EF1B04" w:rsidRPr="0016437C" w:rsidRDefault="00FA3772" w:rsidP="00397A7A">
            <w:pPr>
              <w:pStyle w:val="NoSpacing"/>
              <w:jc w:val="both"/>
              <w:rPr>
                <w:sz w:val="20"/>
                <w:szCs w:val="20"/>
                <w:lang w:val="en-GB"/>
              </w:rPr>
            </w:pPr>
            <w:r w:rsidRPr="0016437C">
              <w:rPr>
                <w:sz w:val="20"/>
                <w:szCs w:val="20"/>
                <w:lang w:val="en-GB"/>
              </w:rPr>
              <w:t xml:space="preserve">• </w:t>
            </w:r>
            <w:r w:rsidRPr="0016437C">
              <w:rPr>
                <w:sz w:val="20"/>
                <w:szCs w:val="20"/>
                <w:lang w:val="en-GB"/>
              </w:rPr>
              <w:tab/>
              <w:t xml:space="preserve">a combination of </w:t>
            </w:r>
            <w:r w:rsidR="00096627" w:rsidRPr="00096627">
              <w:rPr>
                <w:sz w:val="20"/>
                <w:szCs w:val="20"/>
                <w:lang w:val="en-GB"/>
              </w:rPr>
              <w:t>all</w:t>
            </w:r>
            <w:r w:rsidRPr="0016437C">
              <w:rPr>
                <w:sz w:val="20"/>
                <w:szCs w:val="20"/>
                <w:lang w:val="en-GB"/>
              </w:rPr>
              <w:t xml:space="preserve"> the above</w:t>
            </w:r>
          </w:p>
        </w:tc>
        <w:tc>
          <w:tcPr>
            <w:tcW w:w="360" w:type="dxa"/>
            <w:vAlign w:val="center"/>
          </w:tcPr>
          <w:p w14:paraId="3052A2A5" w14:textId="77777777" w:rsidR="00EF1B04" w:rsidRPr="0016437C" w:rsidRDefault="00EF1B04" w:rsidP="00397A7A">
            <w:pPr>
              <w:jc w:val="both"/>
              <w:rPr>
                <w:sz w:val="20"/>
                <w:szCs w:val="20"/>
                <w:lang w:val="en-GB"/>
              </w:rPr>
            </w:pPr>
          </w:p>
        </w:tc>
        <w:tc>
          <w:tcPr>
            <w:tcW w:w="4644" w:type="dxa"/>
            <w:vAlign w:val="center"/>
          </w:tcPr>
          <w:p w14:paraId="18E0A75B" w14:textId="7A62D8B7" w:rsidR="00FA3772" w:rsidRPr="0016437C" w:rsidRDefault="0019182C" w:rsidP="00397A7A">
            <w:pPr>
              <w:jc w:val="both"/>
              <w:rPr>
                <w:rFonts w:asciiTheme="minorHAnsi" w:hAnsiTheme="minorHAnsi"/>
                <w:b/>
                <w:bCs/>
                <w:sz w:val="20"/>
                <w:szCs w:val="20"/>
                <w:lang w:val="en-GB"/>
              </w:rPr>
            </w:pPr>
            <w:r w:rsidRPr="0016437C">
              <w:rPr>
                <w:rFonts w:asciiTheme="minorHAnsi" w:hAnsiTheme="minorHAnsi"/>
                <w:b/>
                <w:bCs/>
                <w:sz w:val="20"/>
                <w:szCs w:val="20"/>
                <w:lang w:val="en-GB"/>
              </w:rPr>
              <w:t>Partner banks:</w:t>
            </w:r>
          </w:p>
          <w:p w14:paraId="189A132C" w14:textId="77777777" w:rsidR="00A356B1" w:rsidRPr="0016437C" w:rsidRDefault="00A356B1" w:rsidP="00397A7A">
            <w:pPr>
              <w:jc w:val="both"/>
              <w:rPr>
                <w:rFonts w:asciiTheme="minorHAnsi" w:hAnsiTheme="minorHAnsi"/>
                <w:b/>
                <w:bCs/>
                <w:sz w:val="20"/>
                <w:szCs w:val="20"/>
                <w:lang w:val="en-GB"/>
              </w:rPr>
            </w:pPr>
          </w:p>
          <w:p w14:paraId="4F310EA0" w14:textId="193CCFAC" w:rsidR="00FA3772" w:rsidRPr="0016437C" w:rsidRDefault="00FA3772" w:rsidP="00397A7A">
            <w:pPr>
              <w:pStyle w:val="ListParagraph"/>
              <w:numPr>
                <w:ilvl w:val="0"/>
                <w:numId w:val="2"/>
              </w:numPr>
              <w:jc w:val="both"/>
              <w:rPr>
                <w:rFonts w:asciiTheme="minorHAnsi" w:hAnsiTheme="minorHAnsi"/>
                <w:bCs/>
                <w:sz w:val="20"/>
                <w:szCs w:val="20"/>
                <w:lang w:val="en-GB"/>
              </w:rPr>
            </w:pPr>
            <w:proofErr w:type="spellStart"/>
            <w:r w:rsidRPr="0016437C">
              <w:rPr>
                <w:rFonts w:asciiTheme="minorHAnsi" w:hAnsiTheme="minorHAnsi"/>
                <w:bCs/>
                <w:sz w:val="20"/>
                <w:szCs w:val="20"/>
                <w:lang w:val="en-GB"/>
              </w:rPr>
              <w:t>Unicredit</w:t>
            </w:r>
            <w:proofErr w:type="spellEnd"/>
            <w:r w:rsidRPr="0016437C">
              <w:rPr>
                <w:rFonts w:asciiTheme="minorHAnsi" w:hAnsiTheme="minorHAnsi"/>
                <w:bCs/>
                <w:sz w:val="20"/>
                <w:szCs w:val="20"/>
                <w:lang w:val="en-GB"/>
              </w:rPr>
              <w:t xml:space="preserve"> Bank</w:t>
            </w:r>
          </w:p>
          <w:p w14:paraId="51D45D14" w14:textId="50AB207B" w:rsidR="00EF1B04" w:rsidRPr="0016437C" w:rsidRDefault="00FA3772" w:rsidP="00397A7A">
            <w:pPr>
              <w:pStyle w:val="ListParagraph"/>
              <w:numPr>
                <w:ilvl w:val="0"/>
                <w:numId w:val="2"/>
              </w:numPr>
              <w:jc w:val="both"/>
              <w:rPr>
                <w:rFonts w:asciiTheme="minorHAnsi" w:hAnsiTheme="minorHAnsi"/>
                <w:bCs/>
                <w:sz w:val="20"/>
                <w:szCs w:val="20"/>
                <w:lang w:val="en-GB"/>
              </w:rPr>
            </w:pPr>
            <w:r w:rsidRPr="0016437C">
              <w:rPr>
                <w:rFonts w:asciiTheme="minorHAnsi" w:hAnsiTheme="minorHAnsi"/>
                <w:bCs/>
                <w:sz w:val="20"/>
                <w:szCs w:val="20"/>
                <w:lang w:val="en-GB"/>
              </w:rPr>
              <w:t>Banca Intesa</w:t>
            </w:r>
          </w:p>
          <w:p w14:paraId="5009DC89" w14:textId="77777777" w:rsidR="0019182C" w:rsidRPr="0016437C" w:rsidRDefault="0019182C" w:rsidP="00397A7A">
            <w:pPr>
              <w:pStyle w:val="ListParagraph"/>
              <w:jc w:val="both"/>
              <w:rPr>
                <w:rFonts w:asciiTheme="minorHAnsi" w:hAnsiTheme="minorHAnsi"/>
                <w:bCs/>
                <w:sz w:val="20"/>
                <w:szCs w:val="20"/>
                <w:lang w:val="en-GB"/>
              </w:rPr>
            </w:pPr>
          </w:p>
          <w:p w14:paraId="6D3669F5" w14:textId="2EDB1DC5" w:rsidR="0019182C" w:rsidRPr="0016437C" w:rsidRDefault="0019182C" w:rsidP="00397A7A">
            <w:pPr>
              <w:jc w:val="both"/>
              <w:rPr>
                <w:rFonts w:asciiTheme="minorHAnsi" w:hAnsiTheme="minorHAnsi"/>
                <w:bCs/>
                <w:sz w:val="20"/>
                <w:szCs w:val="20"/>
                <w:lang w:val="en-GB"/>
              </w:rPr>
            </w:pPr>
            <w:r w:rsidRPr="0016437C">
              <w:rPr>
                <w:rFonts w:asciiTheme="minorHAnsi" w:hAnsiTheme="minorHAnsi"/>
                <w:b/>
                <w:bCs/>
                <w:sz w:val="20"/>
                <w:szCs w:val="20"/>
                <w:lang w:val="en-GB"/>
              </w:rPr>
              <w:t>Note</w:t>
            </w:r>
            <w:r w:rsidRPr="0016437C">
              <w:rPr>
                <w:rFonts w:asciiTheme="minorHAnsi" w:hAnsiTheme="minorHAnsi"/>
                <w:bCs/>
                <w:sz w:val="20"/>
                <w:szCs w:val="20"/>
                <w:lang w:val="en-GB"/>
              </w:rPr>
              <w:t>: For more detailed information, contact the nearest branch of the partner bank.</w:t>
            </w:r>
          </w:p>
        </w:tc>
      </w:tr>
      <w:tr w:rsidR="00EF1B04" w:rsidRPr="00075F2C" w14:paraId="7DFA9F3C" w14:textId="77777777" w:rsidTr="7A14B195">
        <w:tc>
          <w:tcPr>
            <w:tcW w:w="4649" w:type="dxa"/>
            <w:vAlign w:val="center"/>
          </w:tcPr>
          <w:p w14:paraId="41158B35" w14:textId="77777777" w:rsidR="00EF1B04" w:rsidRPr="0016437C" w:rsidRDefault="00EF1B04" w:rsidP="00397A7A">
            <w:pPr>
              <w:pStyle w:val="ListParagraph"/>
              <w:ind w:left="360"/>
              <w:jc w:val="both"/>
              <w:rPr>
                <w:rFonts w:asciiTheme="minorHAnsi" w:hAnsiTheme="minorHAnsi"/>
                <w:sz w:val="20"/>
                <w:szCs w:val="20"/>
                <w:lang w:val="en-GB"/>
              </w:rPr>
            </w:pPr>
          </w:p>
        </w:tc>
        <w:tc>
          <w:tcPr>
            <w:tcW w:w="360" w:type="dxa"/>
            <w:vAlign w:val="center"/>
          </w:tcPr>
          <w:p w14:paraId="728A3748" w14:textId="77777777" w:rsidR="00EF1B04" w:rsidRPr="0016437C" w:rsidRDefault="00EF1B04" w:rsidP="00397A7A">
            <w:pPr>
              <w:jc w:val="both"/>
              <w:rPr>
                <w:sz w:val="20"/>
                <w:szCs w:val="20"/>
                <w:lang w:val="en-GB"/>
              </w:rPr>
            </w:pPr>
          </w:p>
        </w:tc>
        <w:tc>
          <w:tcPr>
            <w:tcW w:w="4644" w:type="dxa"/>
            <w:vAlign w:val="center"/>
          </w:tcPr>
          <w:p w14:paraId="3B77CCDA" w14:textId="77777777" w:rsidR="00EF1B04" w:rsidRPr="0016437C" w:rsidRDefault="00EF1B04" w:rsidP="00397A7A">
            <w:pPr>
              <w:jc w:val="both"/>
              <w:rPr>
                <w:rFonts w:asciiTheme="minorHAnsi" w:hAnsiTheme="minorHAnsi"/>
                <w:bCs/>
                <w:sz w:val="20"/>
                <w:szCs w:val="20"/>
                <w:lang w:val="en-GB"/>
              </w:rPr>
            </w:pPr>
          </w:p>
        </w:tc>
      </w:tr>
      <w:tr w:rsidR="00326C78" w:rsidRPr="00075F2C" w14:paraId="1E9963E9" w14:textId="77777777" w:rsidTr="7A14B195">
        <w:tc>
          <w:tcPr>
            <w:tcW w:w="9653" w:type="dxa"/>
            <w:gridSpan w:val="3"/>
            <w:shd w:val="clear" w:color="auto" w:fill="808080" w:themeFill="background1" w:themeFillShade="80"/>
            <w:vAlign w:val="center"/>
          </w:tcPr>
          <w:p w14:paraId="4F9191F6" w14:textId="6FEC4B80" w:rsidR="00326C78" w:rsidRPr="0016437C" w:rsidRDefault="00326C78" w:rsidP="00397A7A">
            <w:pPr>
              <w:jc w:val="both"/>
              <w:rPr>
                <w:rFonts w:asciiTheme="minorHAnsi" w:hAnsiTheme="minorHAnsi"/>
                <w:b/>
                <w:bCs/>
                <w:sz w:val="20"/>
                <w:szCs w:val="20"/>
                <w:lang w:val="en-GB"/>
              </w:rPr>
            </w:pPr>
            <w:r w:rsidRPr="0016437C">
              <w:rPr>
                <w:rFonts w:asciiTheme="minorHAnsi" w:hAnsiTheme="minorHAnsi"/>
                <w:b/>
                <w:color w:val="FFFFFF" w:themeColor="background1"/>
                <w:sz w:val="20"/>
                <w:szCs w:val="20"/>
                <w:lang w:val="en-GB"/>
              </w:rPr>
              <w:t>European Investment Bank (EIB) – Private Sector Support</w:t>
            </w:r>
          </w:p>
        </w:tc>
      </w:tr>
      <w:tr w:rsidR="00FA3772" w:rsidRPr="00075F2C" w14:paraId="1007C360" w14:textId="77777777" w:rsidTr="7A14B195">
        <w:tc>
          <w:tcPr>
            <w:tcW w:w="4649" w:type="dxa"/>
            <w:vAlign w:val="center"/>
          </w:tcPr>
          <w:p w14:paraId="12FB8E7C" w14:textId="71C37558" w:rsidR="00326C78" w:rsidRPr="0016437C" w:rsidRDefault="00326C78" w:rsidP="00397A7A">
            <w:pPr>
              <w:jc w:val="both"/>
              <w:rPr>
                <w:spacing w:val="-10"/>
                <w:sz w:val="20"/>
                <w:szCs w:val="20"/>
                <w:lang w:val="en-GB"/>
              </w:rPr>
            </w:pPr>
            <w:r w:rsidRPr="0016437C">
              <w:rPr>
                <w:spacing w:val="-8"/>
                <w:sz w:val="20"/>
                <w:szCs w:val="20"/>
                <w:lang w:val="en-GB"/>
              </w:rPr>
              <w:t xml:space="preserve">This </w:t>
            </w:r>
            <w:r w:rsidR="00590856">
              <w:rPr>
                <w:spacing w:val="-8"/>
                <w:sz w:val="20"/>
                <w:szCs w:val="20"/>
                <w:lang w:val="en-GB"/>
              </w:rPr>
              <w:t>programme</w:t>
            </w:r>
            <w:r w:rsidRPr="0016437C">
              <w:rPr>
                <w:spacing w:val="-8"/>
                <w:sz w:val="20"/>
                <w:szCs w:val="20"/>
                <w:lang w:val="en-GB"/>
              </w:rPr>
              <w:t xml:space="preserve"> provides investment support</w:t>
            </w:r>
            <w:r w:rsidR="00A264EF" w:rsidRPr="0016437C">
              <w:rPr>
                <w:spacing w:val="-2"/>
                <w:sz w:val="20"/>
                <w:szCs w:val="20"/>
                <w:lang w:val="en-GB"/>
              </w:rPr>
              <w:t xml:space="preserve"> </w:t>
            </w:r>
            <w:r w:rsidR="00A264EF" w:rsidRPr="0016437C">
              <w:rPr>
                <w:spacing w:val="-8"/>
                <w:sz w:val="20"/>
                <w:szCs w:val="20"/>
                <w:lang w:val="en-GB"/>
              </w:rPr>
              <w:t>to</w:t>
            </w:r>
            <w:r w:rsidR="00A264EF" w:rsidRPr="0016437C">
              <w:rPr>
                <w:spacing w:val="-2"/>
                <w:sz w:val="20"/>
                <w:szCs w:val="20"/>
                <w:lang w:val="en-GB"/>
              </w:rPr>
              <w:t xml:space="preserve"> </w:t>
            </w:r>
            <w:r w:rsidR="00880776" w:rsidRPr="00880776">
              <w:rPr>
                <w:spacing w:val="-2"/>
                <w:sz w:val="20"/>
                <w:szCs w:val="20"/>
                <w:lang w:val="en-GB"/>
              </w:rPr>
              <w:t>€</w:t>
            </w:r>
            <w:r w:rsidR="00A264EF" w:rsidRPr="0016437C">
              <w:rPr>
                <w:spacing w:val="-8"/>
                <w:sz w:val="20"/>
                <w:szCs w:val="20"/>
                <w:lang w:val="en-GB"/>
              </w:rPr>
              <w:t>25</w:t>
            </w:r>
            <w:r w:rsidR="00A264EF" w:rsidRPr="0016437C">
              <w:rPr>
                <w:spacing w:val="-2"/>
                <w:sz w:val="20"/>
                <w:szCs w:val="20"/>
                <w:lang w:val="en-GB"/>
              </w:rPr>
              <w:t xml:space="preserve"> </w:t>
            </w:r>
            <w:r w:rsidR="00A264EF" w:rsidRPr="0016437C">
              <w:rPr>
                <w:spacing w:val="-8"/>
                <w:sz w:val="20"/>
                <w:szCs w:val="20"/>
                <w:lang w:val="en-GB"/>
              </w:rPr>
              <w:t xml:space="preserve">million </w:t>
            </w:r>
            <w:r w:rsidR="00A264EF" w:rsidRPr="0016437C">
              <w:rPr>
                <w:sz w:val="20"/>
                <w:szCs w:val="20"/>
                <w:lang w:val="en-GB"/>
              </w:rPr>
              <w:t xml:space="preserve">in tangible and intangible assets, including the purchase or renovation of assets, long-term working </w:t>
            </w:r>
            <w:r w:rsidR="00A264EF" w:rsidRPr="0016437C">
              <w:rPr>
                <w:spacing w:val="-2"/>
                <w:sz w:val="20"/>
                <w:szCs w:val="20"/>
                <w:lang w:val="en-GB"/>
              </w:rPr>
              <w:t>capital,</w:t>
            </w:r>
            <w:r w:rsidR="00A264EF" w:rsidRPr="0016437C">
              <w:rPr>
                <w:spacing w:val="-11"/>
                <w:sz w:val="20"/>
                <w:szCs w:val="20"/>
                <w:lang w:val="en-GB"/>
              </w:rPr>
              <w:t xml:space="preserve"> </w:t>
            </w:r>
            <w:r w:rsidR="00A264EF" w:rsidRPr="0016437C">
              <w:rPr>
                <w:spacing w:val="-2"/>
                <w:sz w:val="20"/>
                <w:szCs w:val="20"/>
                <w:lang w:val="en-GB"/>
              </w:rPr>
              <w:t>etc.</w:t>
            </w:r>
            <w:r w:rsidR="00A264EF" w:rsidRPr="0016437C">
              <w:rPr>
                <w:spacing w:val="-10"/>
                <w:sz w:val="20"/>
                <w:szCs w:val="20"/>
                <w:lang w:val="en-GB"/>
              </w:rPr>
              <w:t xml:space="preserve"> </w:t>
            </w:r>
          </w:p>
          <w:p w14:paraId="5C3A6684" w14:textId="77777777" w:rsidR="00FA3772" w:rsidRPr="0016437C" w:rsidRDefault="00A264EF" w:rsidP="00397A7A">
            <w:pPr>
              <w:jc w:val="both"/>
              <w:rPr>
                <w:sz w:val="20"/>
                <w:szCs w:val="20"/>
                <w:lang w:val="en-GB"/>
              </w:rPr>
            </w:pPr>
            <w:r w:rsidRPr="0016437C">
              <w:rPr>
                <w:spacing w:val="-2"/>
                <w:sz w:val="20"/>
                <w:szCs w:val="20"/>
                <w:lang w:val="en-GB"/>
              </w:rPr>
              <w:t>Support</w:t>
            </w:r>
            <w:r w:rsidRPr="0016437C">
              <w:rPr>
                <w:spacing w:val="-8"/>
                <w:sz w:val="20"/>
                <w:szCs w:val="20"/>
                <w:lang w:val="en-GB"/>
              </w:rPr>
              <w:t xml:space="preserve"> </w:t>
            </w:r>
            <w:r w:rsidRPr="0016437C">
              <w:rPr>
                <w:spacing w:val="-2"/>
                <w:sz w:val="20"/>
                <w:szCs w:val="20"/>
                <w:lang w:val="en-GB"/>
              </w:rPr>
              <w:t>EIB</w:t>
            </w:r>
            <w:r w:rsidRPr="0016437C">
              <w:rPr>
                <w:spacing w:val="-8"/>
                <w:sz w:val="20"/>
                <w:szCs w:val="20"/>
                <w:lang w:val="en-GB"/>
              </w:rPr>
              <w:t xml:space="preserve"> </w:t>
            </w:r>
            <w:r w:rsidRPr="0016437C">
              <w:rPr>
                <w:spacing w:val="-2"/>
                <w:sz w:val="20"/>
                <w:szCs w:val="20"/>
                <w:lang w:val="en-GB"/>
              </w:rPr>
              <w:t>is</w:t>
            </w:r>
            <w:r w:rsidRPr="0016437C">
              <w:rPr>
                <w:spacing w:val="-8"/>
                <w:sz w:val="20"/>
                <w:szCs w:val="20"/>
                <w:lang w:val="en-GB"/>
              </w:rPr>
              <w:t xml:space="preserve"> </w:t>
            </w:r>
            <w:r w:rsidRPr="0016437C">
              <w:rPr>
                <w:spacing w:val="-2"/>
                <w:sz w:val="20"/>
                <w:szCs w:val="20"/>
                <w:lang w:val="en-GB"/>
              </w:rPr>
              <w:t xml:space="preserve">intended </w:t>
            </w:r>
            <w:r w:rsidRPr="0016437C">
              <w:rPr>
                <w:sz w:val="20"/>
                <w:szCs w:val="20"/>
                <w:lang w:val="en-GB"/>
              </w:rPr>
              <w:t>to target projects that are in line with the EIB's Climate Action and Environmental Sustainability criteria that follow the EU Taxonomy.</w:t>
            </w:r>
          </w:p>
          <w:p w14:paraId="0FFE1139" w14:textId="77777777" w:rsidR="00326C78" w:rsidRPr="0016437C" w:rsidRDefault="00326C78" w:rsidP="00397A7A">
            <w:pPr>
              <w:jc w:val="both"/>
              <w:rPr>
                <w:rFonts w:asciiTheme="minorHAnsi" w:hAnsiTheme="minorHAnsi"/>
                <w:sz w:val="20"/>
                <w:szCs w:val="20"/>
                <w:lang w:val="en-GB"/>
              </w:rPr>
            </w:pPr>
          </w:p>
          <w:p w14:paraId="277C637F" w14:textId="1B2E6961" w:rsidR="00326C78" w:rsidRPr="0016437C" w:rsidRDefault="00326C78" w:rsidP="00397A7A">
            <w:pPr>
              <w:jc w:val="both"/>
              <w:rPr>
                <w:rFonts w:asciiTheme="minorHAnsi" w:hAnsiTheme="minorHAnsi"/>
                <w:sz w:val="20"/>
                <w:szCs w:val="20"/>
                <w:lang w:val="en-GB"/>
              </w:rPr>
            </w:pPr>
            <w:r w:rsidRPr="0016437C">
              <w:rPr>
                <w:rFonts w:asciiTheme="minorHAnsi" w:hAnsiTheme="minorHAnsi"/>
                <w:sz w:val="20"/>
                <w:szCs w:val="20"/>
                <w:lang w:val="en-GB"/>
              </w:rPr>
              <w:t>In addition to credit lines, the EIB also provides technical support in the form of training and advisory support to SMEs and mid-caps to promote and develop cost-effective projects specifically aimed at decarbonizing their business model and activities.</w:t>
            </w:r>
          </w:p>
        </w:tc>
        <w:tc>
          <w:tcPr>
            <w:tcW w:w="360" w:type="dxa"/>
            <w:vAlign w:val="center"/>
          </w:tcPr>
          <w:p w14:paraId="6A01C5A4" w14:textId="77777777" w:rsidR="00FA3772" w:rsidRPr="0016437C" w:rsidRDefault="00FA3772" w:rsidP="00397A7A">
            <w:pPr>
              <w:jc w:val="both"/>
              <w:rPr>
                <w:sz w:val="20"/>
                <w:szCs w:val="20"/>
                <w:lang w:val="en-GB"/>
              </w:rPr>
            </w:pPr>
          </w:p>
        </w:tc>
        <w:tc>
          <w:tcPr>
            <w:tcW w:w="4644" w:type="dxa"/>
            <w:vAlign w:val="center"/>
          </w:tcPr>
          <w:p w14:paraId="130AB283" w14:textId="77777777" w:rsidR="00A264EF" w:rsidRPr="0016437C" w:rsidRDefault="00A264EF" w:rsidP="00397A7A">
            <w:pPr>
              <w:jc w:val="both"/>
              <w:rPr>
                <w:rFonts w:asciiTheme="minorHAnsi" w:hAnsiTheme="minorHAnsi"/>
                <w:bCs/>
                <w:sz w:val="20"/>
                <w:szCs w:val="20"/>
                <w:lang w:val="en-GB"/>
              </w:rPr>
            </w:pPr>
          </w:p>
          <w:p w14:paraId="71B57F4B" w14:textId="3E783A39" w:rsidR="00A264EF" w:rsidRPr="0016437C" w:rsidRDefault="0019182C" w:rsidP="00397A7A">
            <w:pPr>
              <w:jc w:val="both"/>
              <w:rPr>
                <w:rFonts w:asciiTheme="minorHAnsi" w:hAnsiTheme="minorHAnsi"/>
                <w:bCs/>
                <w:sz w:val="20"/>
                <w:szCs w:val="20"/>
                <w:lang w:val="en-GB"/>
              </w:rPr>
            </w:pPr>
            <w:r w:rsidRPr="0016437C">
              <w:rPr>
                <w:rFonts w:asciiTheme="minorHAnsi" w:hAnsiTheme="minorHAnsi"/>
                <w:b/>
                <w:bCs/>
                <w:sz w:val="20"/>
                <w:szCs w:val="20"/>
                <w:lang w:val="en-GB"/>
              </w:rPr>
              <w:t>Partner organi</w:t>
            </w:r>
            <w:r w:rsidR="00E1648F">
              <w:rPr>
                <w:rFonts w:asciiTheme="minorHAnsi" w:hAnsiTheme="minorHAnsi"/>
                <w:b/>
                <w:bCs/>
                <w:sz w:val="20"/>
                <w:szCs w:val="20"/>
                <w:lang w:val="en-GB"/>
              </w:rPr>
              <w:t>s</w:t>
            </w:r>
            <w:r w:rsidRPr="0016437C">
              <w:rPr>
                <w:rFonts w:asciiTheme="minorHAnsi" w:hAnsiTheme="minorHAnsi"/>
                <w:b/>
                <w:bCs/>
                <w:sz w:val="20"/>
                <w:szCs w:val="20"/>
                <w:lang w:val="en-GB"/>
              </w:rPr>
              <w:t>ations</w:t>
            </w:r>
            <w:r w:rsidR="00A264EF" w:rsidRPr="0016437C">
              <w:rPr>
                <w:rFonts w:asciiTheme="minorHAnsi" w:hAnsiTheme="minorHAnsi"/>
                <w:bCs/>
                <w:sz w:val="20"/>
                <w:szCs w:val="20"/>
                <w:lang w:val="en-GB"/>
              </w:rPr>
              <w:t>:</w:t>
            </w:r>
          </w:p>
          <w:p w14:paraId="725E51C0" w14:textId="77777777" w:rsidR="00FD07D0" w:rsidRPr="0016437C" w:rsidRDefault="00FD07D0" w:rsidP="00397A7A">
            <w:pPr>
              <w:jc w:val="both"/>
              <w:rPr>
                <w:rFonts w:asciiTheme="minorHAnsi" w:hAnsiTheme="minorHAnsi"/>
                <w:bCs/>
                <w:sz w:val="20"/>
                <w:szCs w:val="20"/>
                <w:lang w:val="en-GB"/>
              </w:rPr>
            </w:pPr>
          </w:p>
          <w:p w14:paraId="1C6EF6FA" w14:textId="200F6108" w:rsidR="00A264EF" w:rsidRPr="0016437C" w:rsidRDefault="00A264EF" w:rsidP="00397A7A">
            <w:pPr>
              <w:pStyle w:val="ListParagraph"/>
              <w:numPr>
                <w:ilvl w:val="0"/>
                <w:numId w:val="5"/>
              </w:numPr>
              <w:jc w:val="both"/>
              <w:rPr>
                <w:rFonts w:asciiTheme="minorHAnsi" w:hAnsiTheme="minorHAnsi"/>
                <w:bCs/>
                <w:sz w:val="20"/>
                <w:szCs w:val="20"/>
                <w:lang w:val="en-GB"/>
              </w:rPr>
            </w:pPr>
            <w:r w:rsidRPr="0016437C">
              <w:rPr>
                <w:rFonts w:asciiTheme="minorHAnsi" w:hAnsiTheme="minorHAnsi"/>
                <w:bCs/>
                <w:sz w:val="20"/>
                <w:szCs w:val="20"/>
                <w:lang w:val="en-GB"/>
              </w:rPr>
              <w:t xml:space="preserve">Raiffeisen </w:t>
            </w:r>
            <w:proofErr w:type="spellStart"/>
            <w:r w:rsidRPr="0016437C">
              <w:rPr>
                <w:rFonts w:asciiTheme="minorHAnsi" w:hAnsiTheme="minorHAnsi"/>
                <w:bCs/>
                <w:sz w:val="20"/>
                <w:szCs w:val="20"/>
                <w:lang w:val="en-GB"/>
              </w:rPr>
              <w:t>a.d.</w:t>
            </w:r>
            <w:proofErr w:type="spellEnd"/>
            <w:r w:rsidRPr="0016437C">
              <w:rPr>
                <w:rFonts w:asciiTheme="minorHAnsi" w:hAnsiTheme="minorHAnsi"/>
                <w:bCs/>
                <w:sz w:val="20"/>
                <w:szCs w:val="20"/>
                <w:lang w:val="en-GB"/>
              </w:rPr>
              <w:t xml:space="preserve"> Belgrade - Corporate Financing</w:t>
            </w:r>
          </w:p>
          <w:p w14:paraId="68058ED0" w14:textId="090A36DE" w:rsidR="00A264EF" w:rsidRPr="0016437C" w:rsidRDefault="00A264EF" w:rsidP="00397A7A">
            <w:pPr>
              <w:pStyle w:val="ListParagraph"/>
              <w:numPr>
                <w:ilvl w:val="0"/>
                <w:numId w:val="5"/>
              </w:numPr>
              <w:jc w:val="both"/>
              <w:rPr>
                <w:rFonts w:asciiTheme="minorHAnsi" w:hAnsiTheme="minorHAnsi"/>
                <w:bCs/>
                <w:sz w:val="20"/>
                <w:szCs w:val="20"/>
                <w:lang w:val="en-GB"/>
              </w:rPr>
            </w:pPr>
            <w:r w:rsidRPr="0016437C">
              <w:rPr>
                <w:rFonts w:asciiTheme="minorHAnsi" w:hAnsiTheme="minorHAnsi"/>
                <w:bCs/>
                <w:sz w:val="20"/>
                <w:szCs w:val="20"/>
                <w:lang w:val="en-GB"/>
              </w:rPr>
              <w:t>Raiffeisen Leasing (raiffeisen-leasing.rs)</w:t>
            </w:r>
          </w:p>
          <w:p w14:paraId="3844B208" w14:textId="3A8B3A64" w:rsidR="00A264EF" w:rsidRPr="0016437C" w:rsidRDefault="00A264EF" w:rsidP="00397A7A">
            <w:pPr>
              <w:pStyle w:val="ListParagraph"/>
              <w:numPr>
                <w:ilvl w:val="0"/>
                <w:numId w:val="5"/>
              </w:numPr>
              <w:jc w:val="both"/>
              <w:rPr>
                <w:rFonts w:asciiTheme="minorHAnsi" w:hAnsiTheme="minorHAnsi"/>
                <w:bCs/>
                <w:sz w:val="20"/>
                <w:szCs w:val="20"/>
                <w:lang w:val="en-GB"/>
              </w:rPr>
            </w:pPr>
            <w:r w:rsidRPr="0016437C">
              <w:rPr>
                <w:rFonts w:asciiTheme="minorHAnsi" w:hAnsiTheme="minorHAnsi"/>
                <w:bCs/>
                <w:sz w:val="20"/>
                <w:szCs w:val="20"/>
                <w:lang w:val="en-GB"/>
              </w:rPr>
              <w:t>OTP Bank Serbia (otpleasingsrbija.rs)</w:t>
            </w:r>
          </w:p>
          <w:p w14:paraId="3E6EA909" w14:textId="60E76031" w:rsidR="00A264EF" w:rsidRPr="0016437C" w:rsidRDefault="00A264EF" w:rsidP="00397A7A">
            <w:pPr>
              <w:pStyle w:val="ListParagraph"/>
              <w:numPr>
                <w:ilvl w:val="0"/>
                <w:numId w:val="5"/>
              </w:numPr>
              <w:jc w:val="both"/>
              <w:rPr>
                <w:rFonts w:asciiTheme="minorHAnsi" w:hAnsiTheme="minorHAnsi"/>
                <w:bCs/>
                <w:sz w:val="20"/>
                <w:szCs w:val="20"/>
                <w:lang w:val="en-GB"/>
              </w:rPr>
            </w:pPr>
            <w:r w:rsidRPr="0016437C">
              <w:rPr>
                <w:rFonts w:asciiTheme="minorHAnsi" w:hAnsiTheme="minorHAnsi"/>
                <w:bCs/>
                <w:sz w:val="20"/>
                <w:szCs w:val="20"/>
                <w:lang w:val="en-GB"/>
              </w:rPr>
              <w:t xml:space="preserve">Banca Intesa </w:t>
            </w:r>
            <w:proofErr w:type="spellStart"/>
            <w:r w:rsidRPr="0016437C">
              <w:rPr>
                <w:rFonts w:asciiTheme="minorHAnsi" w:hAnsiTheme="minorHAnsi"/>
                <w:bCs/>
                <w:sz w:val="20"/>
                <w:szCs w:val="20"/>
                <w:lang w:val="en-GB"/>
              </w:rPr>
              <w:t>a.d.</w:t>
            </w:r>
            <w:proofErr w:type="spellEnd"/>
            <w:r w:rsidRPr="0016437C">
              <w:rPr>
                <w:rFonts w:asciiTheme="minorHAnsi" w:hAnsiTheme="minorHAnsi"/>
                <w:bCs/>
                <w:sz w:val="20"/>
                <w:szCs w:val="20"/>
                <w:lang w:val="en-GB"/>
              </w:rPr>
              <w:t xml:space="preserve"> Belgrade</w:t>
            </w:r>
          </w:p>
          <w:p w14:paraId="365786BA" w14:textId="27621BE8" w:rsidR="00A264EF" w:rsidRPr="0016437C" w:rsidRDefault="00A264EF" w:rsidP="00397A7A">
            <w:pPr>
              <w:pStyle w:val="ListParagraph"/>
              <w:numPr>
                <w:ilvl w:val="0"/>
                <w:numId w:val="5"/>
              </w:numPr>
              <w:jc w:val="both"/>
              <w:rPr>
                <w:rFonts w:asciiTheme="minorHAnsi" w:hAnsiTheme="minorHAnsi"/>
                <w:bCs/>
                <w:sz w:val="20"/>
                <w:szCs w:val="20"/>
                <w:lang w:val="en-GB"/>
              </w:rPr>
            </w:pPr>
            <w:r w:rsidRPr="0016437C">
              <w:rPr>
                <w:rFonts w:asciiTheme="minorHAnsi" w:hAnsiTheme="minorHAnsi"/>
                <w:bCs/>
                <w:sz w:val="20"/>
                <w:szCs w:val="20"/>
                <w:lang w:val="en-GB"/>
              </w:rPr>
              <w:t>Intesa Leasing</w:t>
            </w:r>
          </w:p>
          <w:p w14:paraId="2E8806A3" w14:textId="5BA6E105" w:rsidR="00FA3772" w:rsidRPr="0016437C" w:rsidRDefault="00A264EF" w:rsidP="00397A7A">
            <w:pPr>
              <w:jc w:val="both"/>
              <w:rPr>
                <w:rFonts w:asciiTheme="minorHAnsi" w:hAnsiTheme="minorHAnsi"/>
                <w:bCs/>
                <w:sz w:val="20"/>
                <w:szCs w:val="20"/>
                <w:lang w:val="en-GB"/>
              </w:rPr>
            </w:pPr>
            <w:r w:rsidRPr="0016437C">
              <w:rPr>
                <w:rFonts w:asciiTheme="minorHAnsi" w:hAnsiTheme="minorHAnsi"/>
                <w:bCs/>
                <w:sz w:val="20"/>
                <w:szCs w:val="20"/>
                <w:lang w:val="en-GB"/>
              </w:rPr>
              <w:t xml:space="preserve">EIB for larger projects: </w:t>
            </w:r>
            <w:hyperlink r:id="rId37" w:history="1">
              <w:r w:rsidRPr="0016437C">
                <w:rPr>
                  <w:rStyle w:val="Hyperlink"/>
                  <w:rFonts w:asciiTheme="minorHAnsi" w:hAnsiTheme="minorHAnsi"/>
                  <w:bCs/>
                  <w:sz w:val="20"/>
                  <w:szCs w:val="20"/>
                  <w:lang w:val="en-GB"/>
                </w:rPr>
                <w:t>www.eib.org</w:t>
              </w:r>
            </w:hyperlink>
            <w:r w:rsidRPr="0016437C">
              <w:rPr>
                <w:rFonts w:asciiTheme="minorHAnsi" w:hAnsiTheme="minorHAnsi"/>
                <w:bCs/>
                <w:sz w:val="20"/>
                <w:szCs w:val="20"/>
                <w:lang w:val="en-GB"/>
              </w:rPr>
              <w:t xml:space="preserve"> </w:t>
            </w:r>
          </w:p>
          <w:p w14:paraId="2C136904" w14:textId="77777777" w:rsidR="0019182C" w:rsidRPr="0016437C" w:rsidRDefault="0019182C" w:rsidP="00397A7A">
            <w:pPr>
              <w:jc w:val="both"/>
              <w:rPr>
                <w:rFonts w:asciiTheme="minorHAnsi" w:hAnsiTheme="minorHAnsi"/>
                <w:bCs/>
                <w:sz w:val="20"/>
                <w:szCs w:val="20"/>
                <w:lang w:val="en-GB"/>
              </w:rPr>
            </w:pPr>
          </w:p>
          <w:p w14:paraId="610821DB" w14:textId="255E6491" w:rsidR="0019182C" w:rsidRPr="0016437C" w:rsidRDefault="0019182C" w:rsidP="00397A7A">
            <w:pPr>
              <w:jc w:val="both"/>
              <w:rPr>
                <w:rFonts w:asciiTheme="minorHAnsi" w:hAnsiTheme="minorHAnsi"/>
                <w:bCs/>
                <w:sz w:val="20"/>
                <w:szCs w:val="20"/>
                <w:lang w:val="en-GB"/>
              </w:rPr>
            </w:pPr>
            <w:r w:rsidRPr="0016437C">
              <w:rPr>
                <w:rFonts w:asciiTheme="minorHAnsi" w:hAnsiTheme="minorHAnsi"/>
                <w:b/>
                <w:sz w:val="20"/>
                <w:szCs w:val="20"/>
                <w:lang w:val="en-GB"/>
              </w:rPr>
              <w:t xml:space="preserve">Note: </w:t>
            </w:r>
            <w:r w:rsidRPr="0016437C">
              <w:rPr>
                <w:rFonts w:asciiTheme="minorHAnsi" w:hAnsiTheme="minorHAnsi"/>
                <w:sz w:val="20"/>
                <w:szCs w:val="20"/>
                <w:lang w:val="en-GB"/>
              </w:rPr>
              <w:t>For more detailed information, contact partner organi</w:t>
            </w:r>
            <w:r w:rsidR="00BE42FA">
              <w:rPr>
                <w:rFonts w:asciiTheme="minorHAnsi" w:hAnsiTheme="minorHAnsi"/>
                <w:sz w:val="20"/>
                <w:szCs w:val="20"/>
                <w:lang w:val="en-GB"/>
              </w:rPr>
              <w:t>s</w:t>
            </w:r>
            <w:r w:rsidRPr="0016437C">
              <w:rPr>
                <w:rFonts w:asciiTheme="minorHAnsi" w:hAnsiTheme="minorHAnsi"/>
                <w:sz w:val="20"/>
                <w:szCs w:val="20"/>
                <w:lang w:val="en-GB"/>
              </w:rPr>
              <w:t>ations.</w:t>
            </w:r>
            <w:r w:rsidRPr="0016437C">
              <w:rPr>
                <w:rFonts w:asciiTheme="minorHAnsi" w:hAnsiTheme="minorHAnsi"/>
                <w:b/>
                <w:sz w:val="20"/>
                <w:szCs w:val="20"/>
                <w:lang w:val="en-GB"/>
              </w:rPr>
              <w:t xml:space="preserve"> </w:t>
            </w:r>
          </w:p>
        </w:tc>
      </w:tr>
      <w:tr w:rsidR="00FA3772" w:rsidRPr="00075F2C" w14:paraId="26FF8DF9" w14:textId="77777777" w:rsidTr="7A14B195">
        <w:tc>
          <w:tcPr>
            <w:tcW w:w="4649" w:type="dxa"/>
            <w:vAlign w:val="center"/>
          </w:tcPr>
          <w:p w14:paraId="73FE3C72" w14:textId="77777777" w:rsidR="00FA3772" w:rsidRPr="0016437C" w:rsidRDefault="00FA3772" w:rsidP="00397A7A">
            <w:pPr>
              <w:pStyle w:val="ListParagraph"/>
              <w:ind w:left="360"/>
              <w:jc w:val="both"/>
              <w:rPr>
                <w:rFonts w:asciiTheme="minorHAnsi" w:hAnsiTheme="minorHAnsi"/>
                <w:sz w:val="20"/>
                <w:szCs w:val="20"/>
                <w:lang w:val="en-GB"/>
              </w:rPr>
            </w:pPr>
          </w:p>
        </w:tc>
        <w:tc>
          <w:tcPr>
            <w:tcW w:w="360" w:type="dxa"/>
            <w:vAlign w:val="center"/>
          </w:tcPr>
          <w:p w14:paraId="7B61E5A9" w14:textId="77777777" w:rsidR="00FA3772" w:rsidRPr="0016437C" w:rsidRDefault="00FA3772" w:rsidP="00397A7A">
            <w:pPr>
              <w:jc w:val="both"/>
              <w:rPr>
                <w:sz w:val="20"/>
                <w:szCs w:val="20"/>
                <w:lang w:val="en-GB"/>
              </w:rPr>
            </w:pPr>
          </w:p>
        </w:tc>
        <w:tc>
          <w:tcPr>
            <w:tcW w:w="4644" w:type="dxa"/>
            <w:vAlign w:val="center"/>
          </w:tcPr>
          <w:p w14:paraId="75B47529" w14:textId="77777777" w:rsidR="00FA3772" w:rsidRPr="0016437C" w:rsidRDefault="00FA3772" w:rsidP="00397A7A">
            <w:pPr>
              <w:jc w:val="both"/>
              <w:rPr>
                <w:rFonts w:asciiTheme="minorHAnsi" w:hAnsiTheme="minorHAnsi"/>
                <w:bCs/>
                <w:sz w:val="20"/>
                <w:szCs w:val="20"/>
                <w:lang w:val="en-GB"/>
              </w:rPr>
            </w:pPr>
          </w:p>
        </w:tc>
      </w:tr>
      <w:tr w:rsidR="00E84C63" w:rsidRPr="00075F2C" w14:paraId="47EF407D" w14:textId="77777777" w:rsidTr="7A14B195">
        <w:tc>
          <w:tcPr>
            <w:tcW w:w="9653" w:type="dxa"/>
            <w:gridSpan w:val="3"/>
            <w:shd w:val="clear" w:color="auto" w:fill="808080" w:themeFill="background1" w:themeFillShade="80"/>
            <w:vAlign w:val="center"/>
          </w:tcPr>
          <w:p w14:paraId="3A2210E7" w14:textId="24ADFFC6" w:rsidR="00E84C63" w:rsidRPr="0016437C" w:rsidRDefault="00E84C63" w:rsidP="00397A7A">
            <w:pPr>
              <w:jc w:val="both"/>
              <w:rPr>
                <w:rFonts w:asciiTheme="minorHAnsi" w:hAnsiTheme="minorHAnsi"/>
                <w:b/>
                <w:bCs/>
                <w:sz w:val="20"/>
                <w:szCs w:val="20"/>
                <w:lang w:val="en-GB"/>
              </w:rPr>
            </w:pPr>
            <w:r w:rsidRPr="0016437C">
              <w:rPr>
                <w:rFonts w:asciiTheme="minorHAnsi" w:hAnsiTheme="minorHAnsi"/>
                <w:b/>
                <w:color w:val="FFFFFF" w:themeColor="background1"/>
                <w:sz w:val="20"/>
                <w:szCs w:val="20"/>
                <w:lang w:val="en-GB"/>
              </w:rPr>
              <w:t>EU for the Green Agenda in Serbia as support for increasing green innovation</w:t>
            </w:r>
          </w:p>
        </w:tc>
      </w:tr>
      <w:tr w:rsidR="00A264EF" w:rsidRPr="00075F2C" w14:paraId="3997D2C9" w14:textId="77777777" w:rsidTr="7A14B195">
        <w:tc>
          <w:tcPr>
            <w:tcW w:w="4649" w:type="dxa"/>
            <w:vAlign w:val="center"/>
          </w:tcPr>
          <w:p w14:paraId="78F093B3" w14:textId="77777777" w:rsidR="00E146BD" w:rsidRPr="0016437C" w:rsidRDefault="00E146BD" w:rsidP="00397A7A">
            <w:pPr>
              <w:jc w:val="both"/>
              <w:rPr>
                <w:rFonts w:asciiTheme="minorHAnsi" w:hAnsiTheme="minorHAnsi"/>
                <w:sz w:val="20"/>
                <w:szCs w:val="20"/>
                <w:lang w:val="en-GB"/>
              </w:rPr>
            </w:pPr>
          </w:p>
          <w:p w14:paraId="169382C0" w14:textId="0B7BBBAD" w:rsidR="00FD07D0" w:rsidRPr="0016437C" w:rsidRDefault="00E146BD" w:rsidP="00397A7A">
            <w:pPr>
              <w:jc w:val="both"/>
              <w:rPr>
                <w:rFonts w:asciiTheme="minorHAnsi" w:hAnsiTheme="minorHAnsi"/>
                <w:sz w:val="20"/>
                <w:szCs w:val="20"/>
                <w:lang w:val="en-GB"/>
              </w:rPr>
            </w:pPr>
            <w:r w:rsidRPr="0016437C">
              <w:rPr>
                <w:rFonts w:asciiTheme="minorHAnsi" w:hAnsiTheme="minorHAnsi"/>
                <w:sz w:val="20"/>
                <w:szCs w:val="20"/>
                <w:lang w:val="en-GB"/>
              </w:rPr>
              <w:t xml:space="preserve">This </w:t>
            </w:r>
            <w:r w:rsidR="00590856">
              <w:rPr>
                <w:rFonts w:asciiTheme="minorHAnsi" w:hAnsiTheme="minorHAnsi"/>
                <w:sz w:val="20"/>
                <w:szCs w:val="20"/>
                <w:lang w:val="en-GB"/>
              </w:rPr>
              <w:t>programme</w:t>
            </w:r>
            <w:r w:rsidRPr="0016437C">
              <w:rPr>
                <w:rFonts w:asciiTheme="minorHAnsi" w:hAnsiTheme="minorHAnsi"/>
                <w:sz w:val="20"/>
                <w:szCs w:val="20"/>
                <w:lang w:val="en-GB"/>
              </w:rPr>
              <w:t xml:space="preserve"> provides support for the expansion of innovative solutions of </w:t>
            </w:r>
            <w:r w:rsidR="007E2C45">
              <w:rPr>
                <w:rFonts w:asciiTheme="minorHAnsi" w:hAnsiTheme="minorHAnsi"/>
                <w:sz w:val="20"/>
                <w:szCs w:val="20"/>
                <w:lang w:val="en-GB"/>
              </w:rPr>
              <w:t>SMEs</w:t>
            </w:r>
            <w:r w:rsidRPr="0016437C">
              <w:rPr>
                <w:rFonts w:asciiTheme="minorHAnsi" w:hAnsiTheme="minorHAnsi"/>
                <w:sz w:val="20"/>
                <w:szCs w:val="20"/>
                <w:lang w:val="en-GB"/>
              </w:rPr>
              <w:t xml:space="preserve"> in Serbia in the following areas:</w:t>
            </w:r>
          </w:p>
          <w:p w14:paraId="340BCF1A" w14:textId="77777777" w:rsidR="00FD07D0" w:rsidRPr="0016437C" w:rsidRDefault="00FD07D0" w:rsidP="00397A7A">
            <w:pPr>
              <w:pStyle w:val="ListParagraph"/>
              <w:ind w:left="360"/>
              <w:jc w:val="both"/>
              <w:rPr>
                <w:rFonts w:asciiTheme="minorHAnsi" w:hAnsiTheme="minorHAnsi"/>
                <w:sz w:val="20"/>
                <w:szCs w:val="20"/>
                <w:lang w:val="en-GB"/>
              </w:rPr>
            </w:pPr>
          </w:p>
          <w:p w14:paraId="4414D9A2" w14:textId="1427CB12" w:rsidR="00FD07D0" w:rsidRPr="0016437C" w:rsidRDefault="00FD07D0" w:rsidP="00397A7A">
            <w:pPr>
              <w:pStyle w:val="ListParagraph"/>
              <w:ind w:left="360"/>
              <w:jc w:val="both"/>
              <w:rPr>
                <w:rFonts w:asciiTheme="minorHAnsi" w:hAnsiTheme="minorHAnsi"/>
                <w:sz w:val="20"/>
                <w:szCs w:val="20"/>
                <w:lang w:val="en-GB"/>
              </w:rPr>
            </w:pPr>
            <w:r w:rsidRPr="0016437C">
              <w:rPr>
                <w:rFonts w:asciiTheme="minorHAnsi" w:hAnsiTheme="minorHAnsi"/>
                <w:sz w:val="20"/>
                <w:szCs w:val="20"/>
                <w:lang w:val="en-GB"/>
              </w:rPr>
              <w:t xml:space="preserve">• </w:t>
            </w:r>
            <w:r w:rsidRPr="0016437C">
              <w:rPr>
                <w:rFonts w:asciiTheme="minorHAnsi" w:hAnsiTheme="minorHAnsi"/>
                <w:sz w:val="20"/>
                <w:szCs w:val="20"/>
                <w:lang w:val="en-GB"/>
              </w:rPr>
              <w:tab/>
              <w:t>Climate action, decarboni</w:t>
            </w:r>
            <w:r w:rsidR="00BE42FA">
              <w:rPr>
                <w:rFonts w:asciiTheme="minorHAnsi" w:hAnsiTheme="minorHAnsi"/>
                <w:sz w:val="20"/>
                <w:szCs w:val="20"/>
                <w:lang w:val="en-GB"/>
              </w:rPr>
              <w:t>s</w:t>
            </w:r>
            <w:r w:rsidRPr="0016437C">
              <w:rPr>
                <w:rFonts w:asciiTheme="minorHAnsi" w:hAnsiTheme="minorHAnsi"/>
                <w:sz w:val="20"/>
                <w:szCs w:val="20"/>
                <w:lang w:val="en-GB"/>
              </w:rPr>
              <w:t>ation</w:t>
            </w:r>
            <w:r w:rsidR="00E1648F">
              <w:rPr>
                <w:rFonts w:asciiTheme="minorHAnsi" w:hAnsiTheme="minorHAnsi"/>
                <w:sz w:val="20"/>
                <w:szCs w:val="20"/>
                <w:lang w:val="en-GB"/>
              </w:rPr>
              <w:t>,</w:t>
            </w:r>
            <w:r w:rsidRPr="0016437C">
              <w:rPr>
                <w:rFonts w:asciiTheme="minorHAnsi" w:hAnsiTheme="minorHAnsi"/>
                <w:sz w:val="20"/>
                <w:szCs w:val="20"/>
                <w:lang w:val="en-GB"/>
              </w:rPr>
              <w:t xml:space="preserve"> energy efficiency and green industries,</w:t>
            </w:r>
          </w:p>
          <w:p w14:paraId="6EEDF6BD" w14:textId="77777777" w:rsidR="00FD07D0" w:rsidRPr="0016437C" w:rsidRDefault="00FD07D0" w:rsidP="00397A7A">
            <w:pPr>
              <w:pStyle w:val="ListParagraph"/>
              <w:ind w:left="360"/>
              <w:jc w:val="both"/>
              <w:rPr>
                <w:rFonts w:asciiTheme="minorHAnsi" w:hAnsiTheme="minorHAnsi"/>
                <w:sz w:val="20"/>
                <w:szCs w:val="20"/>
                <w:lang w:val="en-GB"/>
              </w:rPr>
            </w:pPr>
            <w:r w:rsidRPr="0016437C">
              <w:rPr>
                <w:rFonts w:asciiTheme="minorHAnsi" w:hAnsiTheme="minorHAnsi"/>
                <w:sz w:val="20"/>
                <w:szCs w:val="20"/>
                <w:lang w:val="en-GB"/>
              </w:rPr>
              <w:t xml:space="preserve">• </w:t>
            </w:r>
            <w:r w:rsidRPr="0016437C">
              <w:rPr>
                <w:rFonts w:asciiTheme="minorHAnsi" w:hAnsiTheme="minorHAnsi"/>
                <w:sz w:val="20"/>
                <w:szCs w:val="20"/>
                <w:lang w:val="en-GB"/>
              </w:rPr>
              <w:tab/>
              <w:t>Circular economy for resource efficiency and industrial symbiosis,</w:t>
            </w:r>
          </w:p>
          <w:p w14:paraId="3A1F972A" w14:textId="77777777" w:rsidR="00FD07D0" w:rsidRPr="0016437C" w:rsidRDefault="00FD07D0" w:rsidP="00397A7A">
            <w:pPr>
              <w:pStyle w:val="ListParagraph"/>
              <w:ind w:left="360"/>
              <w:jc w:val="both"/>
              <w:rPr>
                <w:rFonts w:asciiTheme="minorHAnsi" w:hAnsiTheme="minorHAnsi"/>
                <w:sz w:val="20"/>
                <w:szCs w:val="20"/>
                <w:lang w:val="en-GB"/>
              </w:rPr>
            </w:pPr>
            <w:r w:rsidRPr="0016437C">
              <w:rPr>
                <w:rFonts w:asciiTheme="minorHAnsi" w:hAnsiTheme="minorHAnsi"/>
                <w:sz w:val="20"/>
                <w:szCs w:val="20"/>
                <w:lang w:val="en-GB"/>
              </w:rPr>
              <w:t xml:space="preserve">• </w:t>
            </w:r>
            <w:r w:rsidRPr="0016437C">
              <w:rPr>
                <w:rFonts w:asciiTheme="minorHAnsi" w:hAnsiTheme="minorHAnsi"/>
                <w:sz w:val="20"/>
                <w:szCs w:val="20"/>
                <w:lang w:val="en-GB"/>
              </w:rPr>
              <w:tab/>
              <w:t>Eliminating environmental pollution with a strong focus on air quality,</w:t>
            </w:r>
          </w:p>
          <w:p w14:paraId="68F6EC50" w14:textId="77777777" w:rsidR="00FD07D0" w:rsidRPr="0016437C" w:rsidRDefault="00FD07D0" w:rsidP="00397A7A">
            <w:pPr>
              <w:pStyle w:val="ListParagraph"/>
              <w:ind w:left="360"/>
              <w:jc w:val="both"/>
              <w:rPr>
                <w:rFonts w:asciiTheme="minorHAnsi" w:hAnsiTheme="minorHAnsi"/>
                <w:sz w:val="20"/>
                <w:szCs w:val="20"/>
                <w:lang w:val="en-GB"/>
              </w:rPr>
            </w:pPr>
            <w:r w:rsidRPr="0016437C">
              <w:rPr>
                <w:rFonts w:asciiTheme="minorHAnsi" w:hAnsiTheme="minorHAnsi"/>
                <w:sz w:val="20"/>
                <w:szCs w:val="20"/>
                <w:lang w:val="en-GB"/>
              </w:rPr>
              <w:t xml:space="preserve">• </w:t>
            </w:r>
            <w:r w:rsidRPr="0016437C">
              <w:rPr>
                <w:rFonts w:asciiTheme="minorHAnsi" w:hAnsiTheme="minorHAnsi"/>
                <w:sz w:val="20"/>
                <w:szCs w:val="20"/>
                <w:lang w:val="en-GB"/>
              </w:rPr>
              <w:tab/>
              <w:t>Protection and investment in biodiversity and ecosystems,</w:t>
            </w:r>
          </w:p>
          <w:p w14:paraId="42AFBD1D" w14:textId="141E0959" w:rsidR="00A264EF" w:rsidRPr="0016437C" w:rsidRDefault="00FD07D0" w:rsidP="009B5FB3">
            <w:pPr>
              <w:pStyle w:val="ListParagraph"/>
              <w:ind w:left="360"/>
              <w:jc w:val="both"/>
              <w:rPr>
                <w:rFonts w:asciiTheme="minorHAnsi" w:hAnsiTheme="minorHAnsi"/>
                <w:sz w:val="20"/>
                <w:szCs w:val="20"/>
                <w:lang w:val="en-GB"/>
              </w:rPr>
            </w:pPr>
            <w:r w:rsidRPr="0016437C">
              <w:rPr>
                <w:rFonts w:asciiTheme="minorHAnsi" w:hAnsiTheme="minorHAnsi"/>
                <w:sz w:val="20"/>
                <w:szCs w:val="20"/>
                <w:lang w:val="en-GB"/>
              </w:rPr>
              <w:t xml:space="preserve">• </w:t>
            </w:r>
            <w:r w:rsidRPr="0016437C">
              <w:rPr>
                <w:rFonts w:asciiTheme="minorHAnsi" w:hAnsiTheme="minorHAnsi"/>
                <w:sz w:val="20"/>
                <w:szCs w:val="20"/>
                <w:lang w:val="en-GB"/>
              </w:rPr>
              <w:tab/>
              <w:t>Sustainable food systems for sustainable livelihoods in rural areas.</w:t>
            </w:r>
          </w:p>
        </w:tc>
        <w:tc>
          <w:tcPr>
            <w:tcW w:w="360" w:type="dxa"/>
            <w:vAlign w:val="center"/>
          </w:tcPr>
          <w:p w14:paraId="6AF6E3EA" w14:textId="77777777" w:rsidR="00A264EF" w:rsidRPr="0016437C" w:rsidRDefault="00A264EF" w:rsidP="00397A7A">
            <w:pPr>
              <w:jc w:val="both"/>
              <w:rPr>
                <w:sz w:val="20"/>
                <w:szCs w:val="20"/>
                <w:lang w:val="en-GB"/>
              </w:rPr>
            </w:pPr>
          </w:p>
        </w:tc>
        <w:tc>
          <w:tcPr>
            <w:tcW w:w="4644" w:type="dxa"/>
            <w:vAlign w:val="center"/>
          </w:tcPr>
          <w:p w14:paraId="5533569A" w14:textId="68D1C3AD" w:rsidR="00FD07D0" w:rsidRPr="0016437C" w:rsidRDefault="00FD07D0" w:rsidP="00397A7A">
            <w:pPr>
              <w:jc w:val="both"/>
              <w:rPr>
                <w:rFonts w:asciiTheme="minorHAnsi" w:hAnsiTheme="minorHAnsi"/>
                <w:b/>
                <w:bCs/>
                <w:sz w:val="20"/>
                <w:szCs w:val="20"/>
                <w:lang w:val="en-GB"/>
              </w:rPr>
            </w:pPr>
            <w:r w:rsidRPr="0016437C">
              <w:rPr>
                <w:rFonts w:asciiTheme="minorHAnsi" w:hAnsiTheme="minorHAnsi"/>
                <w:b/>
                <w:bCs/>
                <w:sz w:val="20"/>
                <w:szCs w:val="20"/>
                <w:lang w:val="en-GB"/>
              </w:rPr>
              <w:t>Contact information:</w:t>
            </w:r>
          </w:p>
          <w:p w14:paraId="524CC446" w14:textId="77777777" w:rsidR="00FD07D0" w:rsidRPr="0016437C" w:rsidRDefault="00FD07D0" w:rsidP="00397A7A">
            <w:pPr>
              <w:jc w:val="both"/>
              <w:rPr>
                <w:rFonts w:asciiTheme="minorHAnsi" w:hAnsiTheme="minorHAnsi"/>
                <w:bCs/>
                <w:sz w:val="20"/>
                <w:szCs w:val="20"/>
                <w:lang w:val="en-GB"/>
              </w:rPr>
            </w:pPr>
          </w:p>
          <w:p w14:paraId="36DF188E" w14:textId="6CBDDA49" w:rsidR="00FD07D0" w:rsidRPr="0016437C" w:rsidRDefault="00FD07D0" w:rsidP="00397A7A">
            <w:pPr>
              <w:jc w:val="both"/>
              <w:rPr>
                <w:rFonts w:asciiTheme="minorHAnsi" w:hAnsiTheme="minorHAnsi"/>
                <w:bCs/>
                <w:sz w:val="20"/>
                <w:szCs w:val="20"/>
                <w:lang w:val="en-GB"/>
              </w:rPr>
            </w:pPr>
            <w:r w:rsidRPr="0016437C">
              <w:rPr>
                <w:rFonts w:asciiTheme="minorHAnsi" w:hAnsiTheme="minorHAnsi"/>
                <w:bCs/>
                <w:sz w:val="20"/>
                <w:szCs w:val="20"/>
                <w:lang w:val="en-GB"/>
              </w:rPr>
              <w:t>EU for the Green Agenda in Serbia</w:t>
            </w:r>
          </w:p>
          <w:p w14:paraId="56970EE6" w14:textId="4F6A32B6" w:rsidR="00E146BD" w:rsidRPr="0016437C" w:rsidRDefault="00E146BD" w:rsidP="00397A7A">
            <w:pPr>
              <w:jc w:val="both"/>
              <w:rPr>
                <w:rFonts w:asciiTheme="minorHAnsi" w:hAnsiTheme="minorHAnsi"/>
                <w:bCs/>
                <w:sz w:val="20"/>
                <w:szCs w:val="20"/>
                <w:lang w:val="en-GB"/>
              </w:rPr>
            </w:pPr>
            <w:hyperlink r:id="rId38" w:history="1">
              <w:r w:rsidRPr="0016437C">
                <w:rPr>
                  <w:rStyle w:val="Hyperlink"/>
                  <w:rFonts w:asciiTheme="minorHAnsi" w:hAnsiTheme="minorHAnsi"/>
                  <w:bCs/>
                  <w:sz w:val="20"/>
                  <w:szCs w:val="20"/>
                  <w:lang w:val="en-GB"/>
                </w:rPr>
                <w:t>https://zelena-agenda.euzatebe.rs/rs/konkursi</w:t>
              </w:r>
            </w:hyperlink>
          </w:p>
          <w:p w14:paraId="38285E43" w14:textId="77777777" w:rsidR="00E146BD" w:rsidRPr="0016437C" w:rsidRDefault="00E146BD" w:rsidP="00397A7A">
            <w:pPr>
              <w:jc w:val="both"/>
              <w:rPr>
                <w:rFonts w:asciiTheme="minorHAnsi" w:hAnsiTheme="minorHAnsi"/>
                <w:bCs/>
                <w:sz w:val="20"/>
                <w:szCs w:val="20"/>
                <w:lang w:val="en-GB"/>
              </w:rPr>
            </w:pPr>
          </w:p>
          <w:p w14:paraId="1C9274CE" w14:textId="00BD1D1A" w:rsidR="00E146BD" w:rsidRPr="0016437C" w:rsidRDefault="00E146BD" w:rsidP="00397A7A">
            <w:pPr>
              <w:jc w:val="both"/>
              <w:rPr>
                <w:rFonts w:asciiTheme="minorHAnsi" w:hAnsiTheme="minorHAnsi"/>
                <w:bCs/>
                <w:sz w:val="20"/>
                <w:szCs w:val="20"/>
                <w:lang w:val="en-GB"/>
              </w:rPr>
            </w:pPr>
            <w:hyperlink r:id="rId39" w:history="1">
              <w:r w:rsidRPr="0016437C">
                <w:rPr>
                  <w:rStyle w:val="Hyperlink"/>
                  <w:rFonts w:asciiTheme="minorHAnsi" w:hAnsiTheme="minorHAnsi"/>
                  <w:bCs/>
                  <w:sz w:val="20"/>
                  <w:szCs w:val="20"/>
                  <w:lang w:val="en-GB"/>
                </w:rPr>
                <w:t>www.euzatebe.rs</w:t>
              </w:r>
            </w:hyperlink>
            <w:r w:rsidRPr="0016437C">
              <w:rPr>
                <w:rFonts w:asciiTheme="minorHAnsi" w:hAnsiTheme="minorHAnsi"/>
                <w:bCs/>
                <w:sz w:val="20"/>
                <w:szCs w:val="20"/>
                <w:lang w:val="en-GB"/>
              </w:rPr>
              <w:t xml:space="preserve">  </w:t>
            </w:r>
          </w:p>
        </w:tc>
      </w:tr>
      <w:tr w:rsidR="00A264EF" w:rsidRPr="00075F2C" w14:paraId="04449A8C" w14:textId="77777777" w:rsidTr="7A14B195">
        <w:tc>
          <w:tcPr>
            <w:tcW w:w="4649" w:type="dxa"/>
            <w:vAlign w:val="center"/>
          </w:tcPr>
          <w:p w14:paraId="3A82DC19" w14:textId="77777777" w:rsidR="00A264EF" w:rsidRPr="0016437C" w:rsidRDefault="00A264EF" w:rsidP="00397A7A">
            <w:pPr>
              <w:pStyle w:val="ListParagraph"/>
              <w:ind w:left="360"/>
              <w:jc w:val="both"/>
              <w:rPr>
                <w:rFonts w:asciiTheme="minorHAnsi" w:hAnsiTheme="minorHAnsi"/>
                <w:sz w:val="20"/>
                <w:szCs w:val="20"/>
                <w:lang w:val="en-GB"/>
              </w:rPr>
            </w:pPr>
          </w:p>
        </w:tc>
        <w:tc>
          <w:tcPr>
            <w:tcW w:w="360" w:type="dxa"/>
            <w:vAlign w:val="center"/>
          </w:tcPr>
          <w:p w14:paraId="494281EC" w14:textId="77777777" w:rsidR="00A264EF" w:rsidRPr="0016437C" w:rsidRDefault="00A264EF" w:rsidP="00397A7A">
            <w:pPr>
              <w:jc w:val="both"/>
              <w:rPr>
                <w:sz w:val="20"/>
                <w:szCs w:val="20"/>
                <w:lang w:val="en-GB"/>
              </w:rPr>
            </w:pPr>
          </w:p>
        </w:tc>
        <w:tc>
          <w:tcPr>
            <w:tcW w:w="4644" w:type="dxa"/>
            <w:vAlign w:val="center"/>
          </w:tcPr>
          <w:p w14:paraId="177F2895" w14:textId="77777777" w:rsidR="00A264EF" w:rsidRPr="0016437C" w:rsidRDefault="00A264EF" w:rsidP="00397A7A">
            <w:pPr>
              <w:jc w:val="both"/>
              <w:rPr>
                <w:rFonts w:asciiTheme="minorHAnsi" w:hAnsiTheme="minorHAnsi"/>
                <w:bCs/>
                <w:sz w:val="20"/>
                <w:szCs w:val="20"/>
                <w:lang w:val="en-GB"/>
              </w:rPr>
            </w:pPr>
          </w:p>
        </w:tc>
      </w:tr>
      <w:tr w:rsidR="00F671C2" w:rsidRPr="00075F2C" w14:paraId="35F99BDD" w14:textId="77777777" w:rsidTr="7A14B195">
        <w:tc>
          <w:tcPr>
            <w:tcW w:w="9653" w:type="dxa"/>
            <w:gridSpan w:val="3"/>
            <w:shd w:val="clear" w:color="auto" w:fill="808080" w:themeFill="background1" w:themeFillShade="80"/>
            <w:vAlign w:val="center"/>
          </w:tcPr>
          <w:p w14:paraId="0C4B0B35" w14:textId="509BF22B" w:rsidR="00F671C2" w:rsidRPr="0016437C" w:rsidRDefault="00F671C2" w:rsidP="00397A7A">
            <w:pPr>
              <w:jc w:val="both"/>
              <w:rPr>
                <w:rFonts w:asciiTheme="minorHAnsi" w:hAnsiTheme="minorHAnsi"/>
                <w:b/>
                <w:bCs/>
                <w:sz w:val="20"/>
                <w:szCs w:val="20"/>
                <w:lang w:val="en-GB"/>
              </w:rPr>
            </w:pPr>
            <w:r w:rsidRPr="0016437C">
              <w:rPr>
                <w:rFonts w:asciiTheme="minorHAnsi" w:hAnsiTheme="minorHAnsi"/>
                <w:b/>
                <w:color w:val="FFFFFF" w:themeColor="background1"/>
                <w:sz w:val="20"/>
                <w:szCs w:val="20"/>
                <w:lang w:val="en-GB"/>
              </w:rPr>
              <w:t xml:space="preserve">European project </w:t>
            </w:r>
            <w:proofErr w:type="spellStart"/>
            <w:r w:rsidRPr="0016437C">
              <w:rPr>
                <w:rFonts w:asciiTheme="minorHAnsi" w:hAnsiTheme="minorHAnsi"/>
                <w:b/>
                <w:color w:val="FFFFFF" w:themeColor="background1"/>
                <w:sz w:val="20"/>
                <w:szCs w:val="20"/>
                <w:lang w:val="en-GB"/>
              </w:rPr>
              <w:t>EENergy</w:t>
            </w:r>
            <w:proofErr w:type="spellEnd"/>
          </w:p>
        </w:tc>
      </w:tr>
      <w:tr w:rsidR="00F671C2" w:rsidRPr="00075F2C" w14:paraId="45B4C7EE" w14:textId="77777777" w:rsidTr="7A14B195">
        <w:tc>
          <w:tcPr>
            <w:tcW w:w="4649" w:type="dxa"/>
            <w:vAlign w:val="center"/>
          </w:tcPr>
          <w:p w14:paraId="6BA7E8FC" w14:textId="62C44FF5" w:rsidR="009B3A06" w:rsidRPr="0016437C" w:rsidRDefault="009B3A06" w:rsidP="00397A7A">
            <w:pPr>
              <w:jc w:val="both"/>
              <w:rPr>
                <w:rFonts w:asciiTheme="minorHAnsi" w:hAnsiTheme="minorHAnsi"/>
                <w:sz w:val="20"/>
                <w:szCs w:val="20"/>
                <w:lang w:val="en-GB"/>
              </w:rPr>
            </w:pPr>
          </w:p>
          <w:p w14:paraId="203C6005" w14:textId="50AF455E" w:rsidR="009B3A06" w:rsidRPr="0016437C" w:rsidRDefault="009B3A06" w:rsidP="00397A7A">
            <w:pPr>
              <w:jc w:val="both"/>
              <w:rPr>
                <w:rFonts w:asciiTheme="minorHAnsi" w:hAnsiTheme="minorHAnsi"/>
                <w:b/>
                <w:sz w:val="20"/>
                <w:szCs w:val="20"/>
                <w:lang w:val="en-GB"/>
              </w:rPr>
            </w:pPr>
            <w:proofErr w:type="spellStart"/>
            <w:r w:rsidRPr="0016437C">
              <w:rPr>
                <w:rFonts w:asciiTheme="minorHAnsi" w:hAnsiTheme="minorHAnsi"/>
                <w:b/>
                <w:sz w:val="20"/>
                <w:szCs w:val="20"/>
                <w:lang w:val="en-GB"/>
              </w:rPr>
              <w:t>EENergy</w:t>
            </w:r>
            <w:proofErr w:type="spellEnd"/>
            <w:r w:rsidRPr="0016437C">
              <w:rPr>
                <w:rFonts w:asciiTheme="minorHAnsi" w:hAnsiTheme="minorHAnsi"/>
                <w:b/>
                <w:sz w:val="20"/>
                <w:szCs w:val="20"/>
                <w:lang w:val="en-GB"/>
              </w:rPr>
              <w:t xml:space="preserve"> Project </w:t>
            </w:r>
          </w:p>
          <w:p w14:paraId="6F051969" w14:textId="77777777" w:rsidR="009B3A06" w:rsidRPr="0016437C" w:rsidRDefault="009B3A06" w:rsidP="00397A7A">
            <w:pPr>
              <w:jc w:val="both"/>
              <w:rPr>
                <w:rFonts w:asciiTheme="minorHAnsi" w:hAnsiTheme="minorHAnsi"/>
                <w:b/>
                <w:sz w:val="20"/>
                <w:szCs w:val="20"/>
                <w:lang w:val="en-GB"/>
              </w:rPr>
            </w:pPr>
          </w:p>
          <w:p w14:paraId="4706E32F" w14:textId="6492FD58" w:rsidR="009B3A06" w:rsidRPr="0016437C" w:rsidRDefault="009B3A06" w:rsidP="00397A7A">
            <w:pPr>
              <w:jc w:val="both"/>
              <w:rPr>
                <w:rFonts w:asciiTheme="minorHAnsi" w:hAnsiTheme="minorHAnsi"/>
                <w:sz w:val="20"/>
                <w:szCs w:val="20"/>
                <w:lang w:val="en-GB"/>
              </w:rPr>
            </w:pPr>
            <w:r w:rsidRPr="0016437C">
              <w:rPr>
                <w:rFonts w:asciiTheme="minorHAnsi" w:hAnsiTheme="minorHAnsi"/>
                <w:sz w:val="20"/>
                <w:szCs w:val="20"/>
                <w:lang w:val="en-GB"/>
              </w:rPr>
              <w:t xml:space="preserve">SMEs from Albania, Bosnia and Herzegovina, Montenegro, Kosovo*, North Macedonia, Serbia and Turkey </w:t>
            </w:r>
            <w:proofErr w:type="gramStart"/>
            <w:r w:rsidRPr="0016437C">
              <w:rPr>
                <w:rFonts w:asciiTheme="minorHAnsi" w:hAnsiTheme="minorHAnsi"/>
                <w:sz w:val="20"/>
                <w:szCs w:val="20"/>
                <w:lang w:val="en-GB"/>
              </w:rPr>
              <w:t>have the opportunity to</w:t>
            </w:r>
            <w:proofErr w:type="gramEnd"/>
            <w:r w:rsidRPr="0016437C">
              <w:rPr>
                <w:rFonts w:asciiTheme="minorHAnsi" w:hAnsiTheme="minorHAnsi"/>
                <w:sz w:val="20"/>
                <w:szCs w:val="20"/>
                <w:lang w:val="en-GB"/>
              </w:rPr>
              <w:t xml:space="preserve"> apply for subsidies that support energy efficiency.</w:t>
            </w:r>
          </w:p>
          <w:p w14:paraId="6E465A56" w14:textId="77777777" w:rsidR="009B3A06" w:rsidRPr="0016437C" w:rsidRDefault="009B3A06" w:rsidP="00397A7A">
            <w:pPr>
              <w:pStyle w:val="ListParagraph"/>
              <w:ind w:left="360"/>
              <w:jc w:val="both"/>
              <w:rPr>
                <w:rFonts w:asciiTheme="minorHAnsi" w:hAnsiTheme="minorHAnsi"/>
                <w:sz w:val="20"/>
                <w:szCs w:val="20"/>
                <w:lang w:val="en-GB"/>
              </w:rPr>
            </w:pPr>
          </w:p>
          <w:p w14:paraId="1EE212B7" w14:textId="1C049466" w:rsidR="00F671C2" w:rsidRPr="0016437C" w:rsidRDefault="009B3A06" w:rsidP="00397A7A">
            <w:pPr>
              <w:jc w:val="both"/>
              <w:rPr>
                <w:rFonts w:asciiTheme="minorHAnsi" w:hAnsiTheme="minorHAnsi"/>
                <w:sz w:val="20"/>
                <w:szCs w:val="20"/>
                <w:lang w:val="en-GB"/>
              </w:rPr>
            </w:pPr>
            <w:r w:rsidRPr="0016437C">
              <w:rPr>
                <w:rFonts w:asciiTheme="minorHAnsi" w:hAnsiTheme="minorHAnsi"/>
                <w:sz w:val="20"/>
                <w:szCs w:val="20"/>
                <w:lang w:val="en-GB"/>
              </w:rPr>
              <w:t>The funds were provided through the EU Single Market Programme (SMP).</w:t>
            </w:r>
          </w:p>
        </w:tc>
        <w:tc>
          <w:tcPr>
            <w:tcW w:w="360" w:type="dxa"/>
            <w:vAlign w:val="center"/>
          </w:tcPr>
          <w:p w14:paraId="61F4B472" w14:textId="77777777" w:rsidR="00F671C2" w:rsidRPr="0016437C" w:rsidRDefault="00F671C2" w:rsidP="00397A7A">
            <w:pPr>
              <w:jc w:val="both"/>
              <w:rPr>
                <w:sz w:val="20"/>
                <w:szCs w:val="20"/>
                <w:lang w:val="en-GB"/>
              </w:rPr>
            </w:pPr>
          </w:p>
        </w:tc>
        <w:tc>
          <w:tcPr>
            <w:tcW w:w="4644" w:type="dxa"/>
            <w:vAlign w:val="center"/>
          </w:tcPr>
          <w:p w14:paraId="45176B7C" w14:textId="77777777" w:rsidR="001971AB" w:rsidRPr="0016437C" w:rsidRDefault="001971AB" w:rsidP="00397A7A">
            <w:pPr>
              <w:jc w:val="both"/>
              <w:rPr>
                <w:rFonts w:asciiTheme="minorHAnsi" w:hAnsiTheme="minorHAnsi"/>
                <w:b/>
                <w:sz w:val="20"/>
                <w:szCs w:val="20"/>
                <w:lang w:val="en-GB"/>
              </w:rPr>
            </w:pPr>
            <w:r w:rsidRPr="0016437C">
              <w:rPr>
                <w:rFonts w:asciiTheme="minorHAnsi" w:hAnsiTheme="minorHAnsi"/>
                <w:b/>
                <w:sz w:val="20"/>
                <w:szCs w:val="20"/>
                <w:lang w:val="en-GB"/>
              </w:rPr>
              <w:t>Contact information:</w:t>
            </w:r>
          </w:p>
          <w:p w14:paraId="1B5C0AC7" w14:textId="2A921493" w:rsidR="00F671C2" w:rsidRPr="0016437C" w:rsidRDefault="00F671C2" w:rsidP="00397A7A">
            <w:pPr>
              <w:jc w:val="both"/>
              <w:rPr>
                <w:rFonts w:asciiTheme="minorHAnsi" w:hAnsiTheme="minorHAnsi"/>
                <w:bCs/>
                <w:sz w:val="20"/>
                <w:szCs w:val="20"/>
                <w:lang w:val="en-GB"/>
              </w:rPr>
            </w:pPr>
          </w:p>
          <w:p w14:paraId="319B38BA" w14:textId="6F2A41B3" w:rsidR="00F671C2" w:rsidRPr="0016437C" w:rsidRDefault="00F671C2" w:rsidP="00397A7A">
            <w:pPr>
              <w:jc w:val="both"/>
              <w:rPr>
                <w:rFonts w:asciiTheme="minorHAnsi" w:hAnsiTheme="minorHAnsi"/>
                <w:bCs/>
                <w:sz w:val="20"/>
                <w:szCs w:val="20"/>
                <w:lang w:val="en-GB"/>
              </w:rPr>
            </w:pPr>
            <w:hyperlink r:id="rId40" w:history="1">
              <w:r w:rsidRPr="0016437C">
                <w:rPr>
                  <w:rStyle w:val="Hyperlink"/>
                  <w:rFonts w:asciiTheme="minorHAnsi" w:hAnsiTheme="minorHAnsi"/>
                  <w:bCs/>
                  <w:sz w:val="20"/>
                  <w:szCs w:val="20"/>
                  <w:lang w:val="en-GB"/>
                </w:rPr>
                <w:t>https://www.eenergy-project.eu/</w:t>
              </w:r>
            </w:hyperlink>
          </w:p>
          <w:p w14:paraId="67E47F42" w14:textId="77777777" w:rsidR="000B69F2" w:rsidRPr="0016437C" w:rsidRDefault="000B69F2" w:rsidP="00397A7A">
            <w:pPr>
              <w:jc w:val="both"/>
              <w:rPr>
                <w:rFonts w:asciiTheme="minorHAnsi" w:hAnsiTheme="minorHAnsi"/>
                <w:bCs/>
                <w:sz w:val="20"/>
                <w:szCs w:val="20"/>
                <w:lang w:val="en-GB"/>
              </w:rPr>
            </w:pPr>
          </w:p>
          <w:p w14:paraId="5B1A7F48" w14:textId="44E031D5" w:rsidR="001971AB" w:rsidRPr="0016437C" w:rsidRDefault="001971AB" w:rsidP="00397A7A">
            <w:pPr>
              <w:jc w:val="both"/>
              <w:rPr>
                <w:rFonts w:asciiTheme="minorHAnsi" w:hAnsiTheme="minorHAnsi"/>
                <w:bCs/>
                <w:sz w:val="20"/>
                <w:szCs w:val="20"/>
                <w:lang w:val="en-GB"/>
              </w:rPr>
            </w:pPr>
            <w:r w:rsidRPr="0016437C">
              <w:rPr>
                <w:rFonts w:asciiTheme="minorHAnsi" w:hAnsiTheme="minorHAnsi"/>
                <w:bCs/>
                <w:sz w:val="20"/>
                <w:szCs w:val="20"/>
                <w:lang w:val="en-GB"/>
              </w:rPr>
              <w:t>Calls for project submissions are available at:</w:t>
            </w:r>
          </w:p>
          <w:p w14:paraId="03BB5B93" w14:textId="489A1B6A" w:rsidR="00F671C2" w:rsidRPr="0016437C" w:rsidRDefault="00F671C2" w:rsidP="00397A7A">
            <w:pPr>
              <w:jc w:val="both"/>
              <w:rPr>
                <w:rFonts w:asciiTheme="minorHAnsi" w:hAnsiTheme="minorHAnsi"/>
                <w:bCs/>
                <w:sz w:val="20"/>
                <w:szCs w:val="20"/>
                <w:lang w:val="en-GB"/>
              </w:rPr>
            </w:pPr>
            <w:hyperlink r:id="rId41" w:history="1">
              <w:r w:rsidRPr="0016437C">
                <w:rPr>
                  <w:rStyle w:val="Hyperlink"/>
                  <w:rFonts w:asciiTheme="minorHAnsi" w:hAnsiTheme="minorHAnsi"/>
                  <w:bCs/>
                  <w:sz w:val="20"/>
                  <w:szCs w:val="20"/>
                  <w:lang w:val="en-GB"/>
                </w:rPr>
                <w:t>https://eenergy.grantplatform.com/</w:t>
              </w:r>
            </w:hyperlink>
            <w:r w:rsidRPr="0016437C">
              <w:rPr>
                <w:rFonts w:asciiTheme="minorHAnsi" w:hAnsiTheme="minorHAnsi"/>
                <w:bCs/>
                <w:sz w:val="20"/>
                <w:szCs w:val="20"/>
                <w:lang w:val="en-GB"/>
              </w:rPr>
              <w:t xml:space="preserve"> </w:t>
            </w:r>
          </w:p>
        </w:tc>
      </w:tr>
      <w:tr w:rsidR="00F671C2" w:rsidRPr="00075F2C" w14:paraId="49540F4B" w14:textId="77777777" w:rsidTr="7A14B195">
        <w:tc>
          <w:tcPr>
            <w:tcW w:w="4649" w:type="dxa"/>
            <w:vAlign w:val="center"/>
          </w:tcPr>
          <w:p w14:paraId="73DD4934" w14:textId="77777777" w:rsidR="00F671C2" w:rsidRPr="0016437C" w:rsidRDefault="00F671C2" w:rsidP="00397A7A">
            <w:pPr>
              <w:pStyle w:val="ListParagraph"/>
              <w:ind w:left="360"/>
              <w:jc w:val="both"/>
              <w:rPr>
                <w:rFonts w:asciiTheme="minorHAnsi" w:hAnsiTheme="minorHAnsi"/>
                <w:sz w:val="20"/>
                <w:szCs w:val="20"/>
                <w:lang w:val="en-GB"/>
              </w:rPr>
            </w:pPr>
          </w:p>
        </w:tc>
        <w:tc>
          <w:tcPr>
            <w:tcW w:w="360" w:type="dxa"/>
            <w:vAlign w:val="center"/>
          </w:tcPr>
          <w:p w14:paraId="0B4E4C46" w14:textId="77777777" w:rsidR="00F671C2" w:rsidRPr="0016437C" w:rsidRDefault="00F671C2" w:rsidP="00397A7A">
            <w:pPr>
              <w:jc w:val="both"/>
              <w:rPr>
                <w:sz w:val="20"/>
                <w:szCs w:val="20"/>
                <w:lang w:val="en-GB"/>
              </w:rPr>
            </w:pPr>
          </w:p>
        </w:tc>
        <w:tc>
          <w:tcPr>
            <w:tcW w:w="4644" w:type="dxa"/>
            <w:vAlign w:val="center"/>
          </w:tcPr>
          <w:p w14:paraId="55D0E0FC" w14:textId="77777777" w:rsidR="00F671C2" w:rsidRPr="0016437C" w:rsidRDefault="00F671C2" w:rsidP="00397A7A">
            <w:pPr>
              <w:jc w:val="both"/>
              <w:rPr>
                <w:rFonts w:asciiTheme="minorHAnsi" w:hAnsiTheme="minorHAnsi"/>
                <w:bCs/>
                <w:sz w:val="20"/>
                <w:szCs w:val="20"/>
                <w:lang w:val="en-GB"/>
              </w:rPr>
            </w:pPr>
          </w:p>
        </w:tc>
      </w:tr>
      <w:tr w:rsidR="003D2EC5" w:rsidRPr="00075F2C" w14:paraId="70C5F8B3" w14:textId="77777777" w:rsidTr="7A14B195">
        <w:tc>
          <w:tcPr>
            <w:tcW w:w="9653" w:type="dxa"/>
            <w:gridSpan w:val="3"/>
            <w:shd w:val="clear" w:color="auto" w:fill="DBE5F1" w:themeFill="accent1" w:themeFillTint="33"/>
            <w:vAlign w:val="center"/>
          </w:tcPr>
          <w:p w14:paraId="63CEE016" w14:textId="77777777" w:rsidR="0058773C" w:rsidRPr="0016437C" w:rsidRDefault="0058773C" w:rsidP="00397A7A">
            <w:pPr>
              <w:shd w:val="clear" w:color="auto" w:fill="DBE5F1" w:themeFill="accent1" w:themeFillTint="33"/>
              <w:jc w:val="both"/>
              <w:rPr>
                <w:rFonts w:asciiTheme="minorHAnsi" w:hAnsiTheme="minorHAnsi"/>
                <w:b/>
                <w:bCs/>
                <w:sz w:val="20"/>
                <w:szCs w:val="20"/>
                <w:lang w:val="en-GB"/>
              </w:rPr>
            </w:pPr>
          </w:p>
          <w:p w14:paraId="60AD6FB5" w14:textId="11E55CCA" w:rsidR="003D2EC5" w:rsidRPr="0016437C" w:rsidRDefault="00A11739" w:rsidP="00397A7A">
            <w:pPr>
              <w:shd w:val="clear" w:color="auto" w:fill="DBE5F1" w:themeFill="accent1" w:themeFillTint="33"/>
              <w:jc w:val="both"/>
              <w:rPr>
                <w:rFonts w:asciiTheme="minorHAnsi" w:hAnsiTheme="minorHAnsi"/>
                <w:b/>
                <w:bCs/>
                <w:sz w:val="20"/>
                <w:szCs w:val="20"/>
                <w:lang w:val="en-GB"/>
              </w:rPr>
            </w:pPr>
            <w:r>
              <w:rPr>
                <w:rFonts w:asciiTheme="minorHAnsi" w:hAnsiTheme="minorHAnsi"/>
                <w:b/>
                <w:bCs/>
                <w:sz w:val="20"/>
                <w:szCs w:val="20"/>
                <w:lang w:val="en-GB"/>
              </w:rPr>
              <w:t>F</w:t>
            </w:r>
            <w:r w:rsidRPr="00A11739">
              <w:rPr>
                <w:rFonts w:asciiTheme="minorHAnsi" w:hAnsiTheme="minorHAnsi"/>
                <w:b/>
                <w:bCs/>
                <w:sz w:val="20"/>
                <w:szCs w:val="20"/>
                <w:lang w:val="en-GB"/>
              </w:rPr>
              <w:t xml:space="preserve">inancial instruments intended for </w:t>
            </w:r>
            <w:r>
              <w:rPr>
                <w:rFonts w:asciiTheme="minorHAnsi" w:hAnsiTheme="minorHAnsi"/>
                <w:b/>
                <w:bCs/>
                <w:sz w:val="20"/>
                <w:szCs w:val="20"/>
                <w:lang w:val="en-GB"/>
              </w:rPr>
              <w:t xml:space="preserve">SMEs </w:t>
            </w:r>
            <w:r w:rsidRPr="00A11739">
              <w:rPr>
                <w:rFonts w:asciiTheme="minorHAnsi" w:hAnsiTheme="minorHAnsi"/>
                <w:b/>
                <w:bCs/>
                <w:sz w:val="20"/>
                <w:szCs w:val="20"/>
                <w:lang w:val="en-GB"/>
              </w:rPr>
              <w:t xml:space="preserve">in </w:t>
            </w:r>
            <w:r>
              <w:rPr>
                <w:rFonts w:asciiTheme="minorHAnsi" w:hAnsiTheme="minorHAnsi"/>
                <w:b/>
                <w:bCs/>
                <w:sz w:val="20"/>
                <w:szCs w:val="20"/>
                <w:lang w:val="en-GB"/>
              </w:rPr>
              <w:t>S</w:t>
            </w:r>
            <w:r w:rsidRPr="00A11739">
              <w:rPr>
                <w:rFonts w:asciiTheme="minorHAnsi" w:hAnsiTheme="minorHAnsi"/>
                <w:b/>
                <w:bCs/>
                <w:sz w:val="20"/>
                <w:szCs w:val="20"/>
                <w:lang w:val="en-GB"/>
              </w:rPr>
              <w:t>erbia</w:t>
            </w:r>
          </w:p>
          <w:p w14:paraId="15EE447C" w14:textId="26C8BF12" w:rsidR="004B6DD8" w:rsidRPr="0016437C" w:rsidRDefault="004B6DD8" w:rsidP="00397A7A">
            <w:pPr>
              <w:shd w:val="clear" w:color="auto" w:fill="DBE5F1" w:themeFill="accent1" w:themeFillTint="33"/>
              <w:jc w:val="both"/>
              <w:rPr>
                <w:rFonts w:asciiTheme="minorHAnsi" w:hAnsiTheme="minorHAnsi"/>
                <w:b/>
                <w:bCs/>
                <w:sz w:val="20"/>
                <w:szCs w:val="20"/>
                <w:lang w:val="en-GB"/>
              </w:rPr>
            </w:pPr>
          </w:p>
        </w:tc>
      </w:tr>
      <w:tr w:rsidR="003D2EC5" w:rsidRPr="00075F2C" w14:paraId="6C340EC0" w14:textId="77777777" w:rsidTr="7A14B195">
        <w:tc>
          <w:tcPr>
            <w:tcW w:w="9653" w:type="dxa"/>
            <w:gridSpan w:val="3"/>
            <w:shd w:val="clear" w:color="auto" w:fill="FFFFFF" w:themeFill="background1"/>
            <w:vAlign w:val="center"/>
          </w:tcPr>
          <w:p w14:paraId="12F56BC5" w14:textId="77777777" w:rsidR="003D2EC5" w:rsidRPr="0016437C" w:rsidRDefault="003D2EC5" w:rsidP="00397A7A">
            <w:pPr>
              <w:jc w:val="both"/>
              <w:rPr>
                <w:rFonts w:asciiTheme="minorHAnsi" w:hAnsiTheme="minorHAnsi"/>
                <w:b/>
                <w:bCs/>
                <w:sz w:val="20"/>
                <w:szCs w:val="20"/>
                <w:lang w:val="en-GB"/>
              </w:rPr>
            </w:pPr>
          </w:p>
        </w:tc>
      </w:tr>
      <w:tr w:rsidR="004B6DD8" w:rsidRPr="00075F2C" w14:paraId="1D39BDF5" w14:textId="77777777" w:rsidTr="7A14B195">
        <w:tc>
          <w:tcPr>
            <w:tcW w:w="9653" w:type="dxa"/>
            <w:gridSpan w:val="3"/>
            <w:shd w:val="clear" w:color="auto" w:fill="FFFFFF" w:themeFill="background1"/>
            <w:vAlign w:val="center"/>
          </w:tcPr>
          <w:p w14:paraId="6F882579" w14:textId="5F7E8A65" w:rsidR="004B6DD8" w:rsidRPr="0016437C" w:rsidRDefault="00A11739" w:rsidP="7A14B195">
            <w:pPr>
              <w:jc w:val="both"/>
              <w:rPr>
                <w:rFonts w:asciiTheme="minorHAnsi" w:hAnsiTheme="minorHAnsi"/>
                <w:sz w:val="20"/>
                <w:szCs w:val="20"/>
                <w:lang w:val="en-GB"/>
              </w:rPr>
            </w:pPr>
            <w:r w:rsidRPr="7A14B195">
              <w:rPr>
                <w:rFonts w:asciiTheme="minorHAnsi" w:hAnsiTheme="minorHAnsi"/>
                <w:sz w:val="20"/>
                <w:szCs w:val="20"/>
                <w:lang w:val="en-GB"/>
              </w:rPr>
              <w:t>SMEs</w:t>
            </w:r>
            <w:r w:rsidR="004B6DD8" w:rsidRPr="0016437C">
              <w:rPr>
                <w:rFonts w:asciiTheme="minorHAnsi" w:hAnsiTheme="minorHAnsi"/>
                <w:sz w:val="20"/>
                <w:szCs w:val="20"/>
                <w:lang w:val="en-GB"/>
              </w:rPr>
              <w:t xml:space="preserve"> in Serbia have access to various sources of financing, both national and international, that support their growth and development. Within these opportunities, numerous financial institutions have allocated funds for "green financing", offering not only financial capital, but also technical support to improve business sustainability.</w:t>
            </w:r>
          </w:p>
          <w:p w14:paraId="551288E5" w14:textId="77777777" w:rsidR="004B6DD8" w:rsidRPr="0016437C" w:rsidRDefault="004B6DD8" w:rsidP="00397A7A">
            <w:pPr>
              <w:jc w:val="both"/>
              <w:rPr>
                <w:rFonts w:asciiTheme="minorHAnsi" w:hAnsiTheme="minorHAnsi"/>
                <w:bCs/>
                <w:sz w:val="20"/>
                <w:szCs w:val="20"/>
                <w:lang w:val="en-GB"/>
              </w:rPr>
            </w:pPr>
          </w:p>
          <w:p w14:paraId="52030B67" w14:textId="3ABCE0C7" w:rsidR="004B6DD8" w:rsidRPr="0016437C" w:rsidRDefault="004B6DD8" w:rsidP="00397A7A">
            <w:pPr>
              <w:jc w:val="both"/>
              <w:rPr>
                <w:rFonts w:asciiTheme="minorHAnsi" w:hAnsiTheme="minorHAnsi"/>
                <w:bCs/>
                <w:sz w:val="20"/>
                <w:szCs w:val="20"/>
                <w:lang w:val="en-GB"/>
              </w:rPr>
            </w:pPr>
            <w:r w:rsidRPr="0016437C">
              <w:rPr>
                <w:rFonts w:asciiTheme="minorHAnsi" w:hAnsiTheme="minorHAnsi"/>
                <w:bCs/>
                <w:sz w:val="20"/>
                <w:szCs w:val="20"/>
                <w:lang w:val="en-GB"/>
              </w:rPr>
              <w:t>Although some institutions are directly focused on supporting eco-innovations, SMEs in Serbia can make significant strides towards greening their businesses even through funds that do not have green finance at their disposal. By taking a creative approach and adapting existing financial instruments, companies can invest in digitali</w:t>
            </w:r>
            <w:r w:rsidR="00BE42FA">
              <w:rPr>
                <w:rFonts w:asciiTheme="minorHAnsi" w:hAnsiTheme="minorHAnsi"/>
                <w:bCs/>
                <w:sz w:val="20"/>
                <w:szCs w:val="20"/>
                <w:lang w:val="en-GB"/>
              </w:rPr>
              <w:t>s</w:t>
            </w:r>
            <w:r w:rsidRPr="0016437C">
              <w:rPr>
                <w:rFonts w:asciiTheme="minorHAnsi" w:hAnsiTheme="minorHAnsi"/>
                <w:bCs/>
                <w:sz w:val="20"/>
                <w:szCs w:val="20"/>
                <w:lang w:val="en-GB"/>
              </w:rPr>
              <w:t>ation, energy efficiency, emission reduction, and the implementation of a circular economy, thereby not only improving their competitiveness, but also contributing to broader environmental goals.</w:t>
            </w:r>
          </w:p>
          <w:p w14:paraId="01090E64" w14:textId="77777777" w:rsidR="004B6DD8" w:rsidRPr="0016437C" w:rsidRDefault="004B6DD8" w:rsidP="00397A7A">
            <w:pPr>
              <w:jc w:val="both"/>
              <w:rPr>
                <w:rFonts w:asciiTheme="minorHAnsi" w:hAnsiTheme="minorHAnsi"/>
                <w:bCs/>
                <w:sz w:val="20"/>
                <w:szCs w:val="20"/>
                <w:lang w:val="en-GB"/>
              </w:rPr>
            </w:pPr>
          </w:p>
          <w:p w14:paraId="5A76DE44" w14:textId="31B56E49" w:rsidR="004B6DD8" w:rsidRPr="0016437C" w:rsidRDefault="004B6DD8" w:rsidP="00397A7A">
            <w:pPr>
              <w:jc w:val="both"/>
              <w:rPr>
                <w:rFonts w:asciiTheme="minorHAnsi" w:hAnsiTheme="minorHAnsi"/>
                <w:bCs/>
                <w:sz w:val="20"/>
                <w:szCs w:val="20"/>
                <w:lang w:val="en-GB"/>
              </w:rPr>
            </w:pPr>
            <w:r w:rsidRPr="0016437C">
              <w:rPr>
                <w:rFonts w:asciiTheme="minorHAnsi" w:hAnsiTheme="minorHAnsi"/>
                <w:bCs/>
                <w:sz w:val="20"/>
                <w:szCs w:val="20"/>
                <w:lang w:val="en-GB"/>
              </w:rPr>
              <w:t>Below is an overview of available sources of financing for SMEs in Serbia.</w:t>
            </w:r>
          </w:p>
        </w:tc>
      </w:tr>
      <w:tr w:rsidR="004B6DD8" w:rsidRPr="00075F2C" w14:paraId="2D081B3C" w14:textId="77777777" w:rsidTr="7A14B195">
        <w:tc>
          <w:tcPr>
            <w:tcW w:w="9653" w:type="dxa"/>
            <w:gridSpan w:val="3"/>
            <w:shd w:val="clear" w:color="auto" w:fill="FFFFFF" w:themeFill="background1"/>
            <w:vAlign w:val="center"/>
          </w:tcPr>
          <w:p w14:paraId="03F6C59F" w14:textId="77777777" w:rsidR="004B6DD8" w:rsidRPr="0016437C" w:rsidRDefault="004B6DD8" w:rsidP="00397A7A">
            <w:pPr>
              <w:jc w:val="both"/>
              <w:rPr>
                <w:rFonts w:asciiTheme="minorHAnsi" w:hAnsiTheme="minorHAnsi"/>
                <w:b/>
                <w:bCs/>
                <w:sz w:val="20"/>
                <w:szCs w:val="20"/>
                <w:lang w:val="en-GB"/>
              </w:rPr>
            </w:pPr>
          </w:p>
        </w:tc>
      </w:tr>
      <w:tr w:rsidR="004028A5" w:rsidRPr="00075F2C" w14:paraId="157D8A01" w14:textId="77777777" w:rsidTr="7A14B195">
        <w:tc>
          <w:tcPr>
            <w:tcW w:w="9653" w:type="dxa"/>
            <w:gridSpan w:val="3"/>
            <w:shd w:val="clear" w:color="auto" w:fill="DBE5F1" w:themeFill="accent1" w:themeFillTint="33"/>
            <w:vAlign w:val="center"/>
          </w:tcPr>
          <w:p w14:paraId="25ADBECD" w14:textId="3D117811" w:rsidR="004028A5" w:rsidRPr="0016437C" w:rsidRDefault="008B04FF" w:rsidP="00397A7A">
            <w:pPr>
              <w:jc w:val="both"/>
              <w:rPr>
                <w:b/>
                <w:sz w:val="20"/>
                <w:szCs w:val="20"/>
                <w:lang w:val="en-GB"/>
              </w:rPr>
            </w:pPr>
            <w:r w:rsidRPr="008B04FF">
              <w:rPr>
                <w:b/>
                <w:sz w:val="20"/>
                <w:szCs w:val="20"/>
                <w:lang w:val="en-GB"/>
              </w:rPr>
              <w:t xml:space="preserve">Ministry </w:t>
            </w:r>
            <w:r>
              <w:rPr>
                <w:b/>
                <w:sz w:val="20"/>
                <w:szCs w:val="20"/>
                <w:lang w:val="en-GB"/>
              </w:rPr>
              <w:t>o</w:t>
            </w:r>
            <w:r w:rsidRPr="008B04FF">
              <w:rPr>
                <w:b/>
                <w:sz w:val="20"/>
                <w:szCs w:val="20"/>
                <w:lang w:val="en-GB"/>
              </w:rPr>
              <w:t xml:space="preserve">f Economy </w:t>
            </w:r>
            <w:r>
              <w:rPr>
                <w:b/>
                <w:sz w:val="20"/>
                <w:szCs w:val="20"/>
                <w:lang w:val="en-GB"/>
              </w:rPr>
              <w:t>a</w:t>
            </w:r>
            <w:r w:rsidRPr="008B04FF">
              <w:rPr>
                <w:b/>
                <w:sz w:val="20"/>
                <w:szCs w:val="20"/>
                <w:lang w:val="en-GB"/>
              </w:rPr>
              <w:t xml:space="preserve">nd Development Agency </w:t>
            </w:r>
            <w:r>
              <w:rPr>
                <w:b/>
                <w:sz w:val="20"/>
                <w:szCs w:val="20"/>
                <w:lang w:val="en-GB"/>
              </w:rPr>
              <w:t>o</w:t>
            </w:r>
            <w:r w:rsidRPr="008B04FF">
              <w:rPr>
                <w:b/>
                <w:sz w:val="20"/>
                <w:szCs w:val="20"/>
                <w:lang w:val="en-GB"/>
              </w:rPr>
              <w:t>f Serbia</w:t>
            </w:r>
          </w:p>
        </w:tc>
      </w:tr>
      <w:tr w:rsidR="003D2EC5" w:rsidRPr="00075F2C" w14:paraId="16D82B20" w14:textId="77777777" w:rsidTr="7A14B195">
        <w:tc>
          <w:tcPr>
            <w:tcW w:w="4649" w:type="dxa"/>
            <w:vAlign w:val="center"/>
          </w:tcPr>
          <w:p w14:paraId="2B36109C" w14:textId="77777777" w:rsidR="003D2EC5" w:rsidRPr="0016437C" w:rsidRDefault="003D2EC5" w:rsidP="00397A7A">
            <w:pPr>
              <w:jc w:val="both"/>
              <w:rPr>
                <w:rFonts w:asciiTheme="minorHAnsi" w:hAnsiTheme="minorHAnsi"/>
                <w:b/>
                <w:bCs/>
                <w:caps/>
                <w:sz w:val="20"/>
                <w:szCs w:val="20"/>
                <w:lang w:val="en-GB"/>
              </w:rPr>
            </w:pPr>
          </w:p>
        </w:tc>
        <w:tc>
          <w:tcPr>
            <w:tcW w:w="360" w:type="dxa"/>
            <w:vAlign w:val="center"/>
          </w:tcPr>
          <w:p w14:paraId="54280CFC" w14:textId="77777777" w:rsidR="003D2EC5" w:rsidRPr="0016437C" w:rsidRDefault="003D2EC5" w:rsidP="00397A7A">
            <w:pPr>
              <w:jc w:val="both"/>
              <w:rPr>
                <w:sz w:val="20"/>
                <w:szCs w:val="20"/>
                <w:lang w:val="en-GB"/>
              </w:rPr>
            </w:pPr>
          </w:p>
        </w:tc>
        <w:tc>
          <w:tcPr>
            <w:tcW w:w="4644" w:type="dxa"/>
            <w:vAlign w:val="center"/>
          </w:tcPr>
          <w:p w14:paraId="1F86F0FF" w14:textId="77777777" w:rsidR="003D2EC5" w:rsidRPr="0016437C" w:rsidRDefault="003D2EC5" w:rsidP="00397A7A">
            <w:pPr>
              <w:jc w:val="both"/>
              <w:rPr>
                <w:rFonts w:asciiTheme="minorHAnsi" w:hAnsiTheme="minorHAnsi"/>
                <w:b/>
                <w:bCs/>
                <w:caps/>
                <w:sz w:val="20"/>
                <w:szCs w:val="20"/>
                <w:lang w:val="en-GB"/>
              </w:rPr>
            </w:pPr>
          </w:p>
        </w:tc>
      </w:tr>
      <w:tr w:rsidR="003D2EC5" w:rsidRPr="00075F2C" w14:paraId="08AC6E1D" w14:textId="77777777" w:rsidTr="7A14B195">
        <w:tc>
          <w:tcPr>
            <w:tcW w:w="4649" w:type="dxa"/>
            <w:vAlign w:val="center"/>
          </w:tcPr>
          <w:p w14:paraId="5A090D2D" w14:textId="6237F4DF" w:rsidR="003D2EC5" w:rsidRPr="0016437C" w:rsidRDefault="008B04FF" w:rsidP="00397A7A">
            <w:pPr>
              <w:jc w:val="both"/>
              <w:rPr>
                <w:rFonts w:cs="Calibri"/>
                <w:b/>
                <w:bCs/>
                <w:caps/>
                <w:sz w:val="20"/>
                <w:szCs w:val="20"/>
                <w:lang w:val="en-GB"/>
              </w:rPr>
            </w:pPr>
            <w:r w:rsidRPr="008B04FF">
              <w:rPr>
                <w:rFonts w:cs="Calibri"/>
                <w:b/>
                <w:bCs/>
                <w:sz w:val="20"/>
                <w:szCs w:val="20"/>
                <w:lang w:val="en-GB"/>
              </w:rPr>
              <w:t xml:space="preserve">Equipment Procurement </w:t>
            </w:r>
            <w:r>
              <w:rPr>
                <w:rFonts w:cs="Calibri"/>
                <w:b/>
                <w:bCs/>
                <w:sz w:val="20"/>
                <w:szCs w:val="20"/>
                <w:lang w:val="en-GB"/>
              </w:rPr>
              <w:t>Programme</w:t>
            </w:r>
            <w:r w:rsidRPr="008B04FF">
              <w:rPr>
                <w:rFonts w:cs="Calibri"/>
                <w:b/>
                <w:bCs/>
                <w:sz w:val="20"/>
                <w:szCs w:val="20"/>
                <w:lang w:val="en-GB"/>
              </w:rPr>
              <w:t xml:space="preserve"> </w:t>
            </w:r>
            <w:r w:rsidR="003D2EC5" w:rsidRPr="0016437C">
              <w:rPr>
                <w:rFonts w:cs="Calibri"/>
                <w:b/>
                <w:bCs/>
                <w:caps/>
                <w:sz w:val="20"/>
                <w:szCs w:val="20"/>
                <w:lang w:val="en-GB"/>
              </w:rPr>
              <w:t>(EPP).</w:t>
            </w:r>
          </w:p>
          <w:p w14:paraId="59D04BDF" w14:textId="55C17B5A" w:rsidR="003D2EC5" w:rsidRPr="0016437C" w:rsidRDefault="003D2EC5" w:rsidP="00397A7A">
            <w:pPr>
              <w:jc w:val="both"/>
              <w:rPr>
                <w:rFonts w:cs="Calibri"/>
                <w:bCs/>
                <w:caps/>
                <w:sz w:val="20"/>
                <w:szCs w:val="20"/>
                <w:lang w:val="en-GB"/>
              </w:rPr>
            </w:pPr>
            <w:r w:rsidRPr="0016437C">
              <w:rPr>
                <w:rFonts w:cs="Calibri"/>
                <w:bCs/>
                <w:sz w:val="20"/>
                <w:szCs w:val="20"/>
                <w:lang w:val="en-GB"/>
              </w:rPr>
              <w:t xml:space="preserve">The </w:t>
            </w:r>
            <w:r w:rsidR="00590856">
              <w:rPr>
                <w:rFonts w:cs="Calibri"/>
                <w:bCs/>
                <w:sz w:val="20"/>
                <w:szCs w:val="20"/>
                <w:lang w:val="en-GB"/>
              </w:rPr>
              <w:t>programme</w:t>
            </w:r>
            <w:r w:rsidRPr="0016437C">
              <w:rPr>
                <w:rFonts w:cs="Calibri"/>
                <w:bCs/>
                <w:sz w:val="20"/>
                <w:szCs w:val="20"/>
                <w:lang w:val="en-GB"/>
              </w:rPr>
              <w:t xml:space="preserve"> is implemented by the Ministry of Economy and the Development Agency of Serbia in partnership with commercial banks and leasing companies. The funds allocated by the </w:t>
            </w:r>
            <w:r w:rsidR="00590856">
              <w:rPr>
                <w:rFonts w:cs="Calibri"/>
                <w:bCs/>
                <w:sz w:val="20"/>
                <w:szCs w:val="20"/>
                <w:lang w:val="en-GB"/>
              </w:rPr>
              <w:t>programme</w:t>
            </w:r>
            <w:r w:rsidRPr="0016437C">
              <w:rPr>
                <w:rFonts w:cs="Calibri"/>
                <w:bCs/>
                <w:sz w:val="20"/>
                <w:szCs w:val="20"/>
                <w:lang w:val="en-GB"/>
              </w:rPr>
              <w:t xml:space="preserve"> are intended for co-financing the purchase of new production equipment and equipment that is directly involved in the process of producing tradable goods and performing construction works, as follows:</w:t>
            </w:r>
          </w:p>
          <w:p w14:paraId="26FB8234" w14:textId="77777777" w:rsidR="003D2EC5" w:rsidRPr="0016437C" w:rsidRDefault="003D2EC5" w:rsidP="00397A7A">
            <w:pPr>
              <w:jc w:val="both"/>
              <w:rPr>
                <w:rFonts w:cs="Calibri"/>
                <w:bCs/>
                <w:caps/>
                <w:sz w:val="20"/>
                <w:szCs w:val="20"/>
                <w:lang w:val="en-GB"/>
              </w:rPr>
            </w:pPr>
            <w:r w:rsidRPr="0016437C">
              <w:rPr>
                <w:rFonts w:cs="Calibri"/>
                <w:bCs/>
                <w:sz w:val="20"/>
                <w:szCs w:val="20"/>
                <w:lang w:val="en-GB"/>
              </w:rPr>
              <w:t xml:space="preserve">• </w:t>
            </w:r>
            <w:r w:rsidRPr="0016437C">
              <w:rPr>
                <w:rFonts w:cs="Calibri"/>
                <w:bCs/>
                <w:sz w:val="20"/>
                <w:szCs w:val="20"/>
                <w:lang w:val="en-GB"/>
              </w:rPr>
              <w:tab/>
              <w:t>production equipment and/or machinery.</w:t>
            </w:r>
          </w:p>
          <w:p w14:paraId="19BED6B7" w14:textId="77777777" w:rsidR="003D2EC5" w:rsidRPr="0016437C" w:rsidRDefault="003D2EC5" w:rsidP="00397A7A">
            <w:pPr>
              <w:jc w:val="both"/>
              <w:rPr>
                <w:rFonts w:cs="Calibri"/>
                <w:bCs/>
                <w:caps/>
                <w:sz w:val="20"/>
                <w:szCs w:val="20"/>
                <w:lang w:val="en-GB"/>
              </w:rPr>
            </w:pPr>
            <w:r w:rsidRPr="0016437C">
              <w:rPr>
                <w:rFonts w:cs="Calibri"/>
                <w:bCs/>
                <w:sz w:val="20"/>
                <w:szCs w:val="20"/>
                <w:lang w:val="en-GB"/>
              </w:rPr>
              <w:t xml:space="preserve">• </w:t>
            </w:r>
            <w:r w:rsidRPr="0016437C">
              <w:rPr>
                <w:rFonts w:cs="Calibri"/>
                <w:bCs/>
                <w:sz w:val="20"/>
                <w:szCs w:val="20"/>
                <w:lang w:val="en-GB"/>
              </w:rPr>
              <w:tab/>
              <w:t>transport and handling vehicles involved in the production process and internal transport.</w:t>
            </w:r>
          </w:p>
          <w:p w14:paraId="493FEB71" w14:textId="7AA618F0" w:rsidR="003D2EC5" w:rsidRPr="0016437C" w:rsidRDefault="003D2EC5" w:rsidP="00397A7A">
            <w:pPr>
              <w:jc w:val="both"/>
              <w:rPr>
                <w:rFonts w:cs="Calibri"/>
                <w:bCs/>
                <w:caps/>
                <w:sz w:val="20"/>
                <w:szCs w:val="20"/>
                <w:lang w:val="en-GB"/>
              </w:rPr>
            </w:pPr>
            <w:r w:rsidRPr="0016437C">
              <w:rPr>
                <w:rFonts w:cs="Calibri"/>
                <w:bCs/>
                <w:sz w:val="20"/>
                <w:szCs w:val="20"/>
                <w:lang w:val="en-GB"/>
              </w:rPr>
              <w:t xml:space="preserve">• </w:t>
            </w:r>
            <w:r w:rsidRPr="0016437C">
              <w:rPr>
                <w:rFonts w:cs="Calibri"/>
                <w:bCs/>
                <w:sz w:val="20"/>
                <w:szCs w:val="20"/>
                <w:lang w:val="en-GB"/>
              </w:rPr>
              <w:tab/>
              <w:t>parts, speciali</w:t>
            </w:r>
            <w:r w:rsidR="007E2C45">
              <w:rPr>
                <w:rFonts w:cs="Calibri"/>
                <w:bCs/>
                <w:sz w:val="20"/>
                <w:szCs w:val="20"/>
                <w:lang w:val="en-GB"/>
              </w:rPr>
              <w:t>s</w:t>
            </w:r>
            <w:r w:rsidRPr="0016437C">
              <w:rPr>
                <w:rFonts w:cs="Calibri"/>
                <w:bCs/>
                <w:sz w:val="20"/>
                <w:szCs w:val="20"/>
                <w:lang w:val="en-GB"/>
              </w:rPr>
              <w:t>ed machine tools,</w:t>
            </w:r>
          </w:p>
          <w:p w14:paraId="34383A66" w14:textId="77777777" w:rsidR="003D2EC5" w:rsidRPr="0016437C" w:rsidRDefault="003D2EC5" w:rsidP="00397A7A">
            <w:pPr>
              <w:jc w:val="both"/>
              <w:rPr>
                <w:rFonts w:cs="Calibri"/>
                <w:bCs/>
                <w:caps/>
                <w:sz w:val="20"/>
                <w:szCs w:val="20"/>
                <w:lang w:val="en-GB"/>
              </w:rPr>
            </w:pPr>
            <w:r w:rsidRPr="0016437C">
              <w:rPr>
                <w:rFonts w:cs="Calibri"/>
                <w:bCs/>
                <w:sz w:val="20"/>
                <w:szCs w:val="20"/>
                <w:lang w:val="en-GB"/>
              </w:rPr>
              <w:t xml:space="preserve">• </w:t>
            </w:r>
            <w:r w:rsidRPr="0016437C">
              <w:rPr>
                <w:rFonts w:cs="Calibri"/>
                <w:bCs/>
                <w:sz w:val="20"/>
                <w:szCs w:val="20"/>
                <w:lang w:val="en-GB"/>
              </w:rPr>
              <w:tab/>
              <w:t>machinery and equipment for improving energy efficiency and environmental aspects of production.</w:t>
            </w:r>
          </w:p>
          <w:p w14:paraId="00018D73" w14:textId="77777777" w:rsidR="003D2EC5" w:rsidRDefault="003D2EC5" w:rsidP="00397A7A">
            <w:pPr>
              <w:jc w:val="both"/>
              <w:rPr>
                <w:rFonts w:cs="Calibri"/>
                <w:bCs/>
                <w:sz w:val="20"/>
                <w:szCs w:val="20"/>
                <w:lang w:val="en-GB"/>
              </w:rPr>
            </w:pPr>
            <w:r w:rsidRPr="0016437C">
              <w:rPr>
                <w:rFonts w:cs="Calibri"/>
                <w:bCs/>
                <w:sz w:val="20"/>
                <w:szCs w:val="20"/>
                <w:lang w:val="en-GB"/>
              </w:rPr>
              <w:t xml:space="preserve">• </w:t>
            </w:r>
            <w:r w:rsidRPr="0016437C">
              <w:rPr>
                <w:rFonts w:cs="Calibri"/>
                <w:bCs/>
                <w:sz w:val="20"/>
                <w:szCs w:val="20"/>
                <w:lang w:val="en-GB"/>
              </w:rPr>
              <w:tab/>
              <w:t>construction machinery for the purpose of carrying out construction works.</w:t>
            </w:r>
          </w:p>
          <w:p w14:paraId="24024423" w14:textId="6C25278E" w:rsidR="00E1648F" w:rsidRPr="0016437C" w:rsidRDefault="00E1648F" w:rsidP="00397A7A">
            <w:pPr>
              <w:jc w:val="both"/>
              <w:rPr>
                <w:rFonts w:cs="Calibri"/>
                <w:b/>
                <w:bCs/>
                <w:caps/>
                <w:sz w:val="20"/>
                <w:szCs w:val="20"/>
                <w:lang w:val="en-GB"/>
              </w:rPr>
            </w:pPr>
          </w:p>
        </w:tc>
        <w:tc>
          <w:tcPr>
            <w:tcW w:w="360" w:type="dxa"/>
            <w:vAlign w:val="center"/>
          </w:tcPr>
          <w:p w14:paraId="05FCC1C5" w14:textId="77777777" w:rsidR="003D2EC5" w:rsidRPr="0016437C" w:rsidRDefault="003D2EC5" w:rsidP="00397A7A">
            <w:pPr>
              <w:jc w:val="both"/>
              <w:rPr>
                <w:rFonts w:cs="Calibri"/>
                <w:sz w:val="20"/>
                <w:szCs w:val="20"/>
                <w:lang w:val="en-GB"/>
              </w:rPr>
            </w:pPr>
          </w:p>
        </w:tc>
        <w:tc>
          <w:tcPr>
            <w:tcW w:w="4644" w:type="dxa"/>
            <w:vAlign w:val="center"/>
          </w:tcPr>
          <w:p w14:paraId="686B5DE2" w14:textId="77777777" w:rsidR="003D2EC5" w:rsidRPr="0016437C" w:rsidRDefault="003D2EC5" w:rsidP="00397A7A">
            <w:pPr>
              <w:spacing w:before="212"/>
              <w:ind w:left="113"/>
              <w:jc w:val="both"/>
              <w:rPr>
                <w:rFonts w:cs="Calibri"/>
                <w:sz w:val="20"/>
                <w:szCs w:val="20"/>
                <w:lang w:val="en-GB"/>
              </w:rPr>
            </w:pPr>
            <w:r w:rsidRPr="0016437C">
              <w:rPr>
                <w:rFonts w:cs="Calibri"/>
                <w:w w:val="90"/>
                <w:sz w:val="20"/>
                <w:szCs w:val="20"/>
                <w:lang w:val="en-GB"/>
              </w:rPr>
              <w:t>Contact</w:t>
            </w:r>
            <w:r w:rsidRPr="0016437C">
              <w:rPr>
                <w:rFonts w:cs="Calibri"/>
                <w:spacing w:val="-1"/>
                <w:sz w:val="20"/>
                <w:szCs w:val="20"/>
                <w:lang w:val="en-GB"/>
              </w:rPr>
              <w:t xml:space="preserve"> </w:t>
            </w:r>
            <w:r w:rsidRPr="0016437C">
              <w:rPr>
                <w:rFonts w:cs="Calibri"/>
                <w:spacing w:val="-2"/>
                <w:sz w:val="20"/>
                <w:szCs w:val="20"/>
                <w:lang w:val="en-GB"/>
              </w:rPr>
              <w:t>information</w:t>
            </w:r>
          </w:p>
          <w:p w14:paraId="79FD8522" w14:textId="77777777" w:rsidR="003D2EC5" w:rsidRPr="0016437C" w:rsidRDefault="003D2EC5" w:rsidP="00397A7A">
            <w:pPr>
              <w:spacing w:before="215"/>
              <w:ind w:left="113"/>
              <w:jc w:val="both"/>
              <w:rPr>
                <w:rFonts w:cs="Calibri"/>
                <w:b/>
                <w:sz w:val="20"/>
                <w:szCs w:val="20"/>
                <w:lang w:val="en-GB"/>
              </w:rPr>
            </w:pPr>
            <w:r w:rsidRPr="0016437C">
              <w:rPr>
                <w:rFonts w:cs="Calibri"/>
                <w:b/>
                <w:sz w:val="20"/>
                <w:szCs w:val="20"/>
                <w:lang w:val="en-GB"/>
              </w:rPr>
              <w:t>Ministry</w:t>
            </w:r>
            <w:r w:rsidRPr="0016437C">
              <w:rPr>
                <w:rFonts w:cs="Calibri"/>
                <w:b/>
                <w:spacing w:val="30"/>
                <w:sz w:val="20"/>
                <w:szCs w:val="20"/>
                <w:lang w:val="en-GB"/>
              </w:rPr>
              <w:t xml:space="preserve"> </w:t>
            </w:r>
            <w:r w:rsidRPr="0016437C">
              <w:rPr>
                <w:rFonts w:cs="Calibri"/>
                <w:b/>
                <w:spacing w:val="-2"/>
                <w:sz w:val="20"/>
                <w:szCs w:val="20"/>
                <w:lang w:val="en-GB"/>
              </w:rPr>
              <w:t>economy</w:t>
            </w:r>
          </w:p>
          <w:p w14:paraId="0DE967FC" w14:textId="77777777" w:rsidR="003D2EC5" w:rsidRPr="0016437C" w:rsidRDefault="003D2EC5" w:rsidP="009B5FB3">
            <w:pPr>
              <w:spacing w:line="302" w:lineRule="auto"/>
              <w:ind w:left="113" w:right="947"/>
              <w:jc w:val="both"/>
              <w:rPr>
                <w:rFonts w:cs="Calibri"/>
                <w:sz w:val="20"/>
                <w:szCs w:val="20"/>
                <w:lang w:val="en-GB"/>
              </w:rPr>
            </w:pPr>
            <w:r w:rsidRPr="0016437C">
              <w:rPr>
                <w:rFonts w:cs="Calibri"/>
                <w:sz w:val="20"/>
                <w:szCs w:val="20"/>
                <w:lang w:val="en-GB"/>
              </w:rPr>
              <w:t xml:space="preserve">Address: </w:t>
            </w:r>
            <w:proofErr w:type="spellStart"/>
            <w:r w:rsidRPr="0016437C">
              <w:rPr>
                <w:rFonts w:cs="Calibri"/>
                <w:sz w:val="20"/>
                <w:szCs w:val="20"/>
                <w:lang w:val="en-GB"/>
              </w:rPr>
              <w:t>Kneza</w:t>
            </w:r>
            <w:proofErr w:type="spellEnd"/>
            <w:r w:rsidRPr="0016437C">
              <w:rPr>
                <w:rFonts w:cs="Calibri"/>
                <w:sz w:val="20"/>
                <w:szCs w:val="20"/>
                <w:lang w:val="en-GB"/>
              </w:rPr>
              <w:t xml:space="preserve"> </w:t>
            </w:r>
            <w:proofErr w:type="spellStart"/>
            <w:r w:rsidRPr="0016437C">
              <w:rPr>
                <w:rFonts w:cs="Calibri"/>
                <w:sz w:val="20"/>
                <w:szCs w:val="20"/>
                <w:lang w:val="en-GB"/>
              </w:rPr>
              <w:t>Miloša</w:t>
            </w:r>
            <w:proofErr w:type="spellEnd"/>
            <w:r w:rsidRPr="0016437C">
              <w:rPr>
                <w:rFonts w:cs="Calibri"/>
                <w:spacing w:val="-1"/>
                <w:sz w:val="20"/>
                <w:szCs w:val="20"/>
                <w:lang w:val="en-GB"/>
              </w:rPr>
              <w:t xml:space="preserve"> </w:t>
            </w:r>
            <w:r w:rsidRPr="0016437C">
              <w:rPr>
                <w:rFonts w:cs="Calibri"/>
                <w:sz w:val="20"/>
                <w:szCs w:val="20"/>
                <w:lang w:val="en-GB"/>
              </w:rPr>
              <w:t>20, 11000 Belgrade, Serbia</w:t>
            </w:r>
          </w:p>
          <w:p w14:paraId="4E46E11F" w14:textId="77777777" w:rsidR="003D2EC5" w:rsidRPr="0016437C" w:rsidRDefault="003D2EC5" w:rsidP="009B5FB3">
            <w:pPr>
              <w:spacing w:line="302" w:lineRule="auto"/>
              <w:ind w:left="113" w:right="947"/>
              <w:jc w:val="both"/>
              <w:rPr>
                <w:rFonts w:cs="Calibri"/>
                <w:sz w:val="20"/>
                <w:szCs w:val="20"/>
                <w:lang w:val="en-GB"/>
              </w:rPr>
            </w:pPr>
            <w:r w:rsidRPr="0016437C">
              <w:rPr>
                <w:rFonts w:cs="Calibri"/>
                <w:sz w:val="20"/>
                <w:szCs w:val="20"/>
                <w:lang w:val="en-GB"/>
              </w:rPr>
              <w:t>Phone: 011 333 4110</w:t>
            </w:r>
          </w:p>
          <w:p w14:paraId="10375368" w14:textId="77777777" w:rsidR="003D2EC5" w:rsidRPr="0016437C" w:rsidRDefault="003D2EC5" w:rsidP="009B5FB3">
            <w:pPr>
              <w:spacing w:line="302" w:lineRule="auto"/>
              <w:ind w:left="113" w:right="947"/>
              <w:jc w:val="both"/>
              <w:rPr>
                <w:rFonts w:cs="Calibri"/>
                <w:spacing w:val="-9"/>
                <w:sz w:val="20"/>
                <w:szCs w:val="20"/>
                <w:lang w:val="en-GB"/>
              </w:rPr>
            </w:pPr>
            <w:r w:rsidRPr="0016437C">
              <w:rPr>
                <w:rFonts w:cs="Calibri"/>
                <w:sz w:val="20"/>
                <w:szCs w:val="20"/>
                <w:lang w:val="en-GB"/>
              </w:rPr>
              <w:t>Email:</w:t>
            </w:r>
            <w:r w:rsidRPr="0016437C">
              <w:rPr>
                <w:rFonts w:cs="Calibri"/>
                <w:spacing w:val="-9"/>
                <w:sz w:val="20"/>
                <w:szCs w:val="20"/>
                <w:lang w:val="en-GB"/>
              </w:rPr>
              <w:t xml:space="preserve"> </w:t>
            </w:r>
            <w:hyperlink r:id="rId42" w:history="1">
              <w:r w:rsidRPr="0016437C">
                <w:rPr>
                  <w:rStyle w:val="Hyperlink"/>
                  <w:rFonts w:cs="Calibri"/>
                  <w:sz w:val="20"/>
                  <w:szCs w:val="20"/>
                  <w:lang w:val="en-GB"/>
                </w:rPr>
                <w:t>mspp@privreda.gov.rs</w:t>
              </w:r>
            </w:hyperlink>
            <w:r w:rsidRPr="0016437C">
              <w:rPr>
                <w:rFonts w:cs="Calibri"/>
                <w:sz w:val="20"/>
                <w:szCs w:val="20"/>
                <w:lang w:val="en-GB"/>
              </w:rPr>
              <w:t xml:space="preserve"> </w:t>
            </w:r>
          </w:p>
          <w:p w14:paraId="35877AE6" w14:textId="77777777" w:rsidR="003D2EC5" w:rsidRPr="0016437C" w:rsidRDefault="003D2EC5" w:rsidP="009B5FB3">
            <w:pPr>
              <w:spacing w:line="302" w:lineRule="auto"/>
              <w:ind w:left="113" w:right="947"/>
              <w:jc w:val="both"/>
              <w:rPr>
                <w:rFonts w:cs="Calibri"/>
                <w:sz w:val="20"/>
                <w:szCs w:val="20"/>
                <w:lang w:val="en-GB"/>
              </w:rPr>
            </w:pPr>
            <w:r w:rsidRPr="0016437C">
              <w:rPr>
                <w:rFonts w:cs="Calibri"/>
                <w:sz w:val="20"/>
                <w:szCs w:val="20"/>
                <w:lang w:val="en-GB"/>
              </w:rPr>
              <w:t>Website:</w:t>
            </w:r>
            <w:r w:rsidRPr="0016437C">
              <w:rPr>
                <w:rFonts w:cs="Calibri"/>
                <w:spacing w:val="-1"/>
                <w:sz w:val="20"/>
                <w:szCs w:val="20"/>
                <w:lang w:val="en-GB"/>
              </w:rPr>
              <w:t xml:space="preserve"> </w:t>
            </w:r>
            <w:hyperlink r:id="rId43">
              <w:r w:rsidRPr="0016437C">
                <w:rPr>
                  <w:rFonts w:cs="Calibri"/>
                  <w:sz w:val="20"/>
                  <w:szCs w:val="20"/>
                  <w:u w:val="single"/>
                  <w:lang w:val="en-GB"/>
                </w:rPr>
                <w:t>www.privreda.gov.rs</w:t>
              </w:r>
            </w:hyperlink>
          </w:p>
          <w:p w14:paraId="29829349" w14:textId="77777777" w:rsidR="003D2EC5" w:rsidRPr="0016437C" w:rsidRDefault="003D2EC5" w:rsidP="00397A7A">
            <w:pPr>
              <w:pStyle w:val="BodyText"/>
              <w:spacing w:before="2"/>
              <w:jc w:val="both"/>
              <w:rPr>
                <w:rFonts w:ascii="Calibri" w:hAnsi="Calibri" w:cs="Calibri"/>
                <w:b/>
                <w:lang w:val="en-GB"/>
              </w:rPr>
            </w:pPr>
          </w:p>
          <w:p w14:paraId="1159272C" w14:textId="77777777" w:rsidR="003D2EC5" w:rsidRPr="0016437C" w:rsidRDefault="003D2EC5" w:rsidP="00397A7A">
            <w:pPr>
              <w:spacing w:before="1"/>
              <w:ind w:left="113"/>
              <w:jc w:val="both"/>
              <w:rPr>
                <w:rFonts w:cs="Calibri"/>
                <w:b/>
                <w:sz w:val="20"/>
                <w:szCs w:val="20"/>
                <w:lang w:val="en-GB"/>
              </w:rPr>
            </w:pPr>
            <w:r w:rsidRPr="0016437C">
              <w:rPr>
                <w:rFonts w:cs="Calibri"/>
                <w:b/>
                <w:sz w:val="20"/>
                <w:szCs w:val="20"/>
                <w:lang w:val="en-GB"/>
              </w:rPr>
              <w:t>Developmental</w:t>
            </w:r>
            <w:r w:rsidRPr="0016437C">
              <w:rPr>
                <w:rFonts w:cs="Calibri"/>
                <w:b/>
                <w:spacing w:val="-2"/>
                <w:sz w:val="20"/>
                <w:szCs w:val="20"/>
                <w:lang w:val="en-GB"/>
              </w:rPr>
              <w:t xml:space="preserve"> </w:t>
            </w:r>
            <w:r w:rsidRPr="0016437C">
              <w:rPr>
                <w:rFonts w:cs="Calibri"/>
                <w:b/>
                <w:sz w:val="20"/>
                <w:szCs w:val="20"/>
                <w:lang w:val="en-GB"/>
              </w:rPr>
              <w:t xml:space="preserve">Agency </w:t>
            </w:r>
            <w:r w:rsidRPr="0016437C">
              <w:rPr>
                <w:rFonts w:cs="Calibri"/>
                <w:b/>
                <w:spacing w:val="-2"/>
                <w:sz w:val="20"/>
                <w:szCs w:val="20"/>
                <w:lang w:val="en-GB"/>
              </w:rPr>
              <w:t>of Serbia</w:t>
            </w:r>
          </w:p>
          <w:p w14:paraId="244079AF" w14:textId="77777777" w:rsidR="003D2EC5" w:rsidRPr="0016437C" w:rsidRDefault="003D2EC5" w:rsidP="009B5FB3">
            <w:pPr>
              <w:spacing w:line="302" w:lineRule="auto"/>
              <w:ind w:left="113" w:right="947"/>
              <w:jc w:val="both"/>
              <w:rPr>
                <w:rFonts w:cs="Calibri"/>
                <w:sz w:val="20"/>
                <w:szCs w:val="20"/>
                <w:lang w:val="en-GB"/>
              </w:rPr>
            </w:pPr>
            <w:r w:rsidRPr="0016437C">
              <w:rPr>
                <w:rFonts w:cs="Calibri"/>
                <w:sz w:val="20"/>
                <w:szCs w:val="20"/>
                <w:lang w:val="en-GB"/>
              </w:rPr>
              <w:t xml:space="preserve">Address: </w:t>
            </w:r>
            <w:proofErr w:type="spellStart"/>
            <w:r w:rsidRPr="0016437C">
              <w:rPr>
                <w:rFonts w:cs="Calibri"/>
                <w:sz w:val="20"/>
                <w:szCs w:val="20"/>
                <w:lang w:val="en-GB"/>
              </w:rPr>
              <w:t>Kneza</w:t>
            </w:r>
            <w:proofErr w:type="spellEnd"/>
            <w:r w:rsidRPr="0016437C">
              <w:rPr>
                <w:rFonts w:cs="Calibri"/>
                <w:sz w:val="20"/>
                <w:szCs w:val="20"/>
                <w:lang w:val="en-GB"/>
              </w:rPr>
              <w:t xml:space="preserve"> </w:t>
            </w:r>
            <w:proofErr w:type="spellStart"/>
            <w:r w:rsidRPr="0016437C">
              <w:rPr>
                <w:rFonts w:cs="Calibri"/>
                <w:sz w:val="20"/>
                <w:szCs w:val="20"/>
                <w:lang w:val="en-GB"/>
              </w:rPr>
              <w:t>Miloša</w:t>
            </w:r>
            <w:proofErr w:type="spellEnd"/>
            <w:r w:rsidRPr="0016437C">
              <w:rPr>
                <w:rFonts w:cs="Calibri"/>
                <w:spacing w:val="-1"/>
                <w:sz w:val="20"/>
                <w:szCs w:val="20"/>
                <w:lang w:val="en-GB"/>
              </w:rPr>
              <w:t xml:space="preserve"> </w:t>
            </w:r>
            <w:r w:rsidRPr="0016437C">
              <w:rPr>
                <w:rFonts w:cs="Calibri"/>
                <w:sz w:val="20"/>
                <w:szCs w:val="20"/>
                <w:lang w:val="en-GB"/>
              </w:rPr>
              <w:t>12, 11000 Belgrade, Serbia</w:t>
            </w:r>
          </w:p>
          <w:p w14:paraId="5888F8FA" w14:textId="77777777" w:rsidR="003D2EC5" w:rsidRPr="0016437C" w:rsidRDefault="003D2EC5" w:rsidP="009B5FB3">
            <w:pPr>
              <w:spacing w:line="302" w:lineRule="auto"/>
              <w:ind w:left="113" w:right="1057"/>
              <w:jc w:val="both"/>
              <w:rPr>
                <w:rFonts w:cs="Calibri"/>
                <w:sz w:val="20"/>
                <w:szCs w:val="20"/>
                <w:lang w:val="en-GB"/>
              </w:rPr>
            </w:pPr>
            <w:r w:rsidRPr="0016437C">
              <w:rPr>
                <w:rFonts w:cs="Calibri"/>
                <w:sz w:val="20"/>
                <w:szCs w:val="20"/>
                <w:lang w:val="en-GB"/>
              </w:rPr>
              <w:t>Phone:</w:t>
            </w:r>
            <w:r w:rsidRPr="0016437C">
              <w:rPr>
                <w:rFonts w:cs="Calibri"/>
                <w:spacing w:val="-11"/>
                <w:sz w:val="20"/>
                <w:szCs w:val="20"/>
                <w:lang w:val="en-GB"/>
              </w:rPr>
              <w:t xml:space="preserve"> </w:t>
            </w:r>
            <w:r w:rsidRPr="0016437C">
              <w:rPr>
                <w:rFonts w:cs="Calibri"/>
                <w:sz w:val="20"/>
                <w:szCs w:val="20"/>
                <w:lang w:val="en-GB"/>
              </w:rPr>
              <w:t>011</w:t>
            </w:r>
            <w:r w:rsidRPr="0016437C">
              <w:rPr>
                <w:rFonts w:cs="Calibri"/>
                <w:spacing w:val="-11"/>
                <w:sz w:val="20"/>
                <w:szCs w:val="20"/>
                <w:lang w:val="en-GB"/>
              </w:rPr>
              <w:t xml:space="preserve"> </w:t>
            </w:r>
            <w:r w:rsidRPr="0016437C">
              <w:rPr>
                <w:rFonts w:cs="Calibri"/>
                <w:sz w:val="20"/>
                <w:szCs w:val="20"/>
                <w:lang w:val="en-GB"/>
              </w:rPr>
              <w:t>33</w:t>
            </w:r>
            <w:r w:rsidRPr="0016437C">
              <w:rPr>
                <w:rFonts w:cs="Calibri"/>
                <w:spacing w:val="-11"/>
                <w:sz w:val="20"/>
                <w:szCs w:val="20"/>
                <w:lang w:val="en-GB"/>
              </w:rPr>
              <w:t xml:space="preserve"> </w:t>
            </w:r>
            <w:r w:rsidRPr="0016437C">
              <w:rPr>
                <w:rFonts w:cs="Calibri"/>
                <w:sz w:val="20"/>
                <w:szCs w:val="20"/>
                <w:lang w:val="en-GB"/>
              </w:rPr>
              <w:t>98</w:t>
            </w:r>
            <w:r w:rsidRPr="0016437C">
              <w:rPr>
                <w:rFonts w:cs="Calibri"/>
                <w:spacing w:val="-11"/>
                <w:sz w:val="20"/>
                <w:szCs w:val="20"/>
                <w:lang w:val="en-GB"/>
              </w:rPr>
              <w:t xml:space="preserve"> </w:t>
            </w:r>
            <w:r w:rsidRPr="0016437C">
              <w:rPr>
                <w:rFonts w:cs="Calibri"/>
                <w:sz w:val="20"/>
                <w:szCs w:val="20"/>
                <w:lang w:val="en-GB"/>
              </w:rPr>
              <w:t>550</w:t>
            </w:r>
          </w:p>
          <w:p w14:paraId="19C476D3" w14:textId="77777777" w:rsidR="003D2EC5" w:rsidRPr="0016437C" w:rsidRDefault="003D2EC5" w:rsidP="009B5FB3">
            <w:pPr>
              <w:spacing w:line="302" w:lineRule="auto"/>
              <w:ind w:left="113" w:right="1057"/>
              <w:jc w:val="both"/>
              <w:rPr>
                <w:rFonts w:cs="Calibri"/>
                <w:spacing w:val="-1"/>
                <w:sz w:val="20"/>
                <w:szCs w:val="20"/>
                <w:lang w:val="en-GB"/>
              </w:rPr>
            </w:pPr>
            <w:r w:rsidRPr="0016437C">
              <w:rPr>
                <w:rFonts w:cs="Calibri"/>
                <w:sz w:val="20"/>
                <w:szCs w:val="20"/>
                <w:lang w:val="en-GB"/>
              </w:rPr>
              <w:t>Email:</w:t>
            </w:r>
            <w:r w:rsidRPr="0016437C">
              <w:rPr>
                <w:rFonts w:cs="Calibri"/>
                <w:spacing w:val="-1"/>
                <w:sz w:val="20"/>
                <w:szCs w:val="20"/>
                <w:lang w:val="en-GB"/>
              </w:rPr>
              <w:t xml:space="preserve"> </w:t>
            </w:r>
            <w:hyperlink r:id="rId44" w:history="1">
              <w:r w:rsidRPr="0016437C">
                <w:rPr>
                  <w:rStyle w:val="Hyperlink"/>
                  <w:rFonts w:cs="Calibri"/>
                  <w:sz w:val="20"/>
                  <w:szCs w:val="20"/>
                  <w:lang w:val="en-GB"/>
                </w:rPr>
                <w:t>office@ras.gov.rs</w:t>
              </w:r>
            </w:hyperlink>
            <w:r w:rsidRPr="0016437C">
              <w:rPr>
                <w:rFonts w:cs="Calibri"/>
                <w:sz w:val="20"/>
                <w:szCs w:val="20"/>
                <w:lang w:val="en-GB"/>
              </w:rPr>
              <w:t xml:space="preserve">   </w:t>
            </w:r>
          </w:p>
          <w:p w14:paraId="4CA247E1" w14:textId="0E1F1947" w:rsidR="003D2EC5" w:rsidRPr="0016437C" w:rsidRDefault="003D2EC5" w:rsidP="009B5FB3">
            <w:pPr>
              <w:spacing w:line="302" w:lineRule="auto"/>
              <w:ind w:left="113" w:right="1057"/>
              <w:jc w:val="both"/>
              <w:rPr>
                <w:rFonts w:cs="Calibri"/>
                <w:spacing w:val="-1"/>
                <w:sz w:val="20"/>
                <w:szCs w:val="20"/>
                <w:lang w:val="en-GB"/>
              </w:rPr>
            </w:pPr>
            <w:r w:rsidRPr="0016437C">
              <w:rPr>
                <w:rFonts w:cs="Calibri"/>
                <w:sz w:val="20"/>
                <w:szCs w:val="20"/>
                <w:lang w:val="en-GB"/>
              </w:rPr>
              <w:t>Website:</w:t>
            </w:r>
            <w:r w:rsidRPr="0016437C">
              <w:rPr>
                <w:rFonts w:cs="Calibri"/>
                <w:spacing w:val="-1"/>
                <w:sz w:val="20"/>
                <w:szCs w:val="20"/>
                <w:lang w:val="en-GB"/>
              </w:rPr>
              <w:t xml:space="preserve"> </w:t>
            </w:r>
            <w:hyperlink r:id="rId45" w:history="1">
              <w:r w:rsidRPr="0016437C">
                <w:rPr>
                  <w:rStyle w:val="Hyperlink"/>
                  <w:rFonts w:cs="Calibri"/>
                  <w:sz w:val="20"/>
                  <w:szCs w:val="20"/>
                  <w:lang w:val="en-GB"/>
                </w:rPr>
                <w:t>www.ras.gov.rs</w:t>
              </w:r>
            </w:hyperlink>
          </w:p>
        </w:tc>
      </w:tr>
      <w:tr w:rsidR="007B181C" w:rsidRPr="00075F2C" w14:paraId="04B18BF9" w14:textId="77777777" w:rsidTr="7A14B195">
        <w:tc>
          <w:tcPr>
            <w:tcW w:w="9653" w:type="dxa"/>
            <w:gridSpan w:val="3"/>
            <w:shd w:val="clear" w:color="auto" w:fill="DBE5F1" w:themeFill="accent1" w:themeFillTint="33"/>
            <w:vAlign w:val="center"/>
          </w:tcPr>
          <w:p w14:paraId="560E7BD5" w14:textId="7F77AF41" w:rsidR="007B181C" w:rsidRPr="0016437C" w:rsidRDefault="0030244F" w:rsidP="009B5FB3">
            <w:pPr>
              <w:jc w:val="both"/>
              <w:rPr>
                <w:rFonts w:cs="Calibri"/>
                <w:w w:val="90"/>
                <w:sz w:val="20"/>
                <w:szCs w:val="20"/>
                <w:lang w:val="en-GB"/>
              </w:rPr>
            </w:pPr>
            <w:r w:rsidRPr="0030244F">
              <w:rPr>
                <w:rFonts w:cs="Calibri"/>
                <w:b/>
                <w:bCs/>
                <w:sz w:val="20"/>
                <w:szCs w:val="20"/>
                <w:lang w:val="en-GB"/>
              </w:rPr>
              <w:t>Innovation Fund</w:t>
            </w:r>
          </w:p>
        </w:tc>
      </w:tr>
      <w:tr w:rsidR="003D2EC5" w:rsidRPr="00075F2C" w14:paraId="6E6581A2" w14:textId="77777777" w:rsidTr="7A14B195">
        <w:trPr>
          <w:trHeight w:val="221"/>
        </w:trPr>
        <w:tc>
          <w:tcPr>
            <w:tcW w:w="4649" w:type="dxa"/>
            <w:vAlign w:val="center"/>
          </w:tcPr>
          <w:p w14:paraId="47AB664C" w14:textId="77777777" w:rsidR="00633C1C" w:rsidRPr="0016437C" w:rsidRDefault="00633C1C" w:rsidP="00397A7A">
            <w:pPr>
              <w:jc w:val="both"/>
              <w:rPr>
                <w:rFonts w:cs="Calibri"/>
                <w:bCs/>
                <w:sz w:val="20"/>
                <w:szCs w:val="20"/>
                <w:lang w:val="en-GB"/>
              </w:rPr>
            </w:pPr>
          </w:p>
          <w:p w14:paraId="19D97E4A" w14:textId="65019DC8" w:rsidR="00633C1C" w:rsidRPr="0016437C" w:rsidRDefault="00633C1C" w:rsidP="00397A7A">
            <w:pPr>
              <w:jc w:val="both"/>
              <w:rPr>
                <w:rFonts w:cs="Calibri"/>
                <w:bCs/>
                <w:sz w:val="20"/>
                <w:szCs w:val="20"/>
                <w:lang w:val="en-GB"/>
              </w:rPr>
            </w:pPr>
            <w:r w:rsidRPr="0016437C">
              <w:rPr>
                <w:rFonts w:cs="Calibri"/>
                <w:bCs/>
                <w:sz w:val="20"/>
                <w:szCs w:val="20"/>
                <w:lang w:val="en-GB"/>
              </w:rPr>
              <w:t>The Innovation Fund aims to improve the links between science, technology and business and contribute to encouraging the development of innovative entrepreneurship:</w:t>
            </w:r>
          </w:p>
          <w:p w14:paraId="73462A31" w14:textId="13B92C33" w:rsidR="00633C1C" w:rsidRPr="0016437C" w:rsidRDefault="00633C1C" w:rsidP="00397A7A">
            <w:pPr>
              <w:pStyle w:val="ListParagraph"/>
              <w:numPr>
                <w:ilvl w:val="0"/>
                <w:numId w:val="1"/>
              </w:numPr>
              <w:jc w:val="both"/>
              <w:rPr>
                <w:rFonts w:cs="Calibri"/>
                <w:bCs/>
                <w:sz w:val="20"/>
                <w:szCs w:val="20"/>
                <w:lang w:val="en-GB"/>
              </w:rPr>
            </w:pPr>
            <w:r w:rsidRPr="0016437C">
              <w:rPr>
                <w:rFonts w:cs="Calibri"/>
                <w:bCs/>
                <w:sz w:val="20"/>
                <w:szCs w:val="20"/>
                <w:lang w:val="en-GB"/>
              </w:rPr>
              <w:t>Support to early-stage micro and small companies in developing technical innovations with clear market needs; help existing SMEs to expand research activities and commerciali</w:t>
            </w:r>
            <w:r w:rsidR="0030244F">
              <w:rPr>
                <w:rFonts w:cs="Calibri"/>
                <w:bCs/>
                <w:sz w:val="20"/>
                <w:szCs w:val="20"/>
                <w:lang w:val="en-GB"/>
              </w:rPr>
              <w:t>s</w:t>
            </w:r>
            <w:r w:rsidRPr="0016437C">
              <w:rPr>
                <w:rFonts w:cs="Calibri"/>
                <w:bCs/>
                <w:sz w:val="20"/>
                <w:szCs w:val="20"/>
                <w:lang w:val="en-GB"/>
              </w:rPr>
              <w:t>e innovations</w:t>
            </w:r>
            <w:r w:rsidR="0030244F">
              <w:rPr>
                <w:rFonts w:cs="Calibri"/>
                <w:bCs/>
                <w:sz w:val="20"/>
                <w:szCs w:val="20"/>
                <w:lang w:val="en-GB"/>
              </w:rPr>
              <w:t>.</w:t>
            </w:r>
          </w:p>
          <w:p w14:paraId="2EE70E09" w14:textId="14061EA3" w:rsidR="003D2EC5" w:rsidRPr="0016437C" w:rsidRDefault="00633C1C" w:rsidP="00397A7A">
            <w:pPr>
              <w:pStyle w:val="ListParagraph"/>
              <w:numPr>
                <w:ilvl w:val="0"/>
                <w:numId w:val="1"/>
              </w:numPr>
              <w:jc w:val="both"/>
              <w:rPr>
                <w:rFonts w:cs="Calibri"/>
                <w:bCs/>
                <w:caps/>
                <w:sz w:val="20"/>
                <w:szCs w:val="20"/>
                <w:lang w:val="en-GB"/>
              </w:rPr>
            </w:pPr>
            <w:r w:rsidRPr="0016437C">
              <w:rPr>
                <w:rFonts w:cs="Calibri"/>
                <w:bCs/>
                <w:sz w:val="20"/>
                <w:szCs w:val="20"/>
                <w:lang w:val="en-GB"/>
              </w:rPr>
              <w:t>Providing financial assistance to innovative technological projects of the consortium, with a clear vision of development and a defined business model and commerciali</w:t>
            </w:r>
            <w:r w:rsidR="0030244F">
              <w:rPr>
                <w:rFonts w:cs="Calibri"/>
                <w:bCs/>
                <w:sz w:val="20"/>
                <w:szCs w:val="20"/>
                <w:lang w:val="en-GB"/>
              </w:rPr>
              <w:t>s</w:t>
            </w:r>
            <w:r w:rsidRPr="0016437C">
              <w:rPr>
                <w:rFonts w:cs="Calibri"/>
                <w:bCs/>
                <w:sz w:val="20"/>
                <w:szCs w:val="20"/>
                <w:lang w:val="en-GB"/>
              </w:rPr>
              <w:t>ation strategy; support for technological development and innovation, intended for startups in the early stage of development and market conquest (ideation), as well as companies with proven market power that aim to accelerate their growth and raise additional financial resources (scale-up).</w:t>
            </w:r>
          </w:p>
        </w:tc>
        <w:tc>
          <w:tcPr>
            <w:tcW w:w="360" w:type="dxa"/>
            <w:vAlign w:val="center"/>
          </w:tcPr>
          <w:p w14:paraId="71123FAA" w14:textId="77777777" w:rsidR="003D2EC5" w:rsidRPr="0016437C" w:rsidRDefault="003D2EC5" w:rsidP="00397A7A">
            <w:pPr>
              <w:jc w:val="both"/>
              <w:rPr>
                <w:rFonts w:cs="Calibri"/>
                <w:sz w:val="20"/>
                <w:szCs w:val="20"/>
                <w:lang w:val="en-GB"/>
              </w:rPr>
            </w:pPr>
          </w:p>
        </w:tc>
        <w:tc>
          <w:tcPr>
            <w:tcW w:w="4644" w:type="dxa"/>
            <w:vAlign w:val="center"/>
          </w:tcPr>
          <w:p w14:paraId="7D4E37DC" w14:textId="06A7857F" w:rsidR="00633C1C" w:rsidRPr="0016437C" w:rsidRDefault="00633C1C" w:rsidP="00397A7A">
            <w:pPr>
              <w:spacing w:before="212"/>
              <w:jc w:val="both"/>
              <w:rPr>
                <w:rFonts w:cs="Calibri"/>
                <w:b/>
                <w:w w:val="90"/>
                <w:sz w:val="20"/>
                <w:szCs w:val="20"/>
                <w:lang w:val="en-GB"/>
              </w:rPr>
            </w:pPr>
            <w:r w:rsidRPr="0016437C">
              <w:rPr>
                <w:rFonts w:cs="Calibri"/>
                <w:b/>
                <w:w w:val="90"/>
                <w:sz w:val="20"/>
                <w:szCs w:val="20"/>
                <w:lang w:val="en-GB"/>
              </w:rPr>
              <w:t>Contact information:</w:t>
            </w:r>
          </w:p>
          <w:p w14:paraId="41C37074" w14:textId="77777777" w:rsidR="00633C1C" w:rsidRPr="0016437C" w:rsidRDefault="00633C1C" w:rsidP="00397A7A">
            <w:pPr>
              <w:spacing w:before="212"/>
              <w:jc w:val="both"/>
              <w:rPr>
                <w:rFonts w:cs="Calibri"/>
                <w:w w:val="90"/>
                <w:sz w:val="20"/>
                <w:szCs w:val="20"/>
                <w:lang w:val="en-GB"/>
              </w:rPr>
            </w:pPr>
            <w:r w:rsidRPr="0016437C">
              <w:rPr>
                <w:rFonts w:cs="Calibri"/>
                <w:w w:val="90"/>
                <w:sz w:val="20"/>
                <w:szCs w:val="20"/>
                <w:lang w:val="en-GB"/>
              </w:rPr>
              <w:t xml:space="preserve">Address: </w:t>
            </w:r>
            <w:proofErr w:type="spellStart"/>
            <w:r w:rsidRPr="0016437C">
              <w:rPr>
                <w:rFonts w:cs="Calibri"/>
                <w:w w:val="90"/>
                <w:sz w:val="20"/>
                <w:szCs w:val="20"/>
                <w:lang w:val="en-GB"/>
              </w:rPr>
              <w:t>Veljka</w:t>
            </w:r>
            <w:proofErr w:type="spellEnd"/>
            <w:r w:rsidRPr="0016437C">
              <w:rPr>
                <w:rFonts w:cs="Calibri"/>
                <w:w w:val="90"/>
                <w:sz w:val="20"/>
                <w:szCs w:val="20"/>
                <w:lang w:val="en-GB"/>
              </w:rPr>
              <w:t xml:space="preserve"> </w:t>
            </w:r>
            <w:proofErr w:type="spellStart"/>
            <w:r w:rsidRPr="0016437C">
              <w:rPr>
                <w:rFonts w:cs="Calibri"/>
                <w:w w:val="90"/>
                <w:sz w:val="20"/>
                <w:szCs w:val="20"/>
                <w:lang w:val="en-GB"/>
              </w:rPr>
              <w:t>Dugoševića</w:t>
            </w:r>
            <w:proofErr w:type="spellEnd"/>
            <w:r w:rsidRPr="0016437C">
              <w:rPr>
                <w:rFonts w:cs="Calibri"/>
                <w:w w:val="90"/>
                <w:sz w:val="20"/>
                <w:szCs w:val="20"/>
                <w:lang w:val="en-GB"/>
              </w:rPr>
              <w:t xml:space="preserve"> 54, building B4, 2nd floor, 11000 Belgrade, Serbia</w:t>
            </w:r>
          </w:p>
          <w:p w14:paraId="3CC1E171" w14:textId="187453E6" w:rsidR="00633C1C" w:rsidRPr="0016437C" w:rsidRDefault="00633C1C" w:rsidP="00397A7A">
            <w:pPr>
              <w:pStyle w:val="NoSpacing"/>
              <w:jc w:val="both"/>
              <w:rPr>
                <w:w w:val="90"/>
                <w:sz w:val="20"/>
                <w:szCs w:val="20"/>
                <w:lang w:val="en-GB"/>
              </w:rPr>
            </w:pPr>
            <w:r w:rsidRPr="0016437C">
              <w:rPr>
                <w:w w:val="90"/>
                <w:sz w:val="20"/>
                <w:szCs w:val="20"/>
                <w:lang w:val="en-GB"/>
              </w:rPr>
              <w:t>Phone +381 11 6555 696</w:t>
            </w:r>
          </w:p>
          <w:p w14:paraId="53347569" w14:textId="66139627" w:rsidR="00633C1C" w:rsidRPr="0016437C" w:rsidRDefault="00633C1C" w:rsidP="00397A7A">
            <w:pPr>
              <w:pStyle w:val="NoSpacing"/>
              <w:jc w:val="both"/>
              <w:rPr>
                <w:w w:val="90"/>
                <w:sz w:val="20"/>
                <w:szCs w:val="20"/>
                <w:lang w:val="en-GB"/>
              </w:rPr>
            </w:pPr>
            <w:r w:rsidRPr="0016437C">
              <w:rPr>
                <w:w w:val="90"/>
                <w:sz w:val="20"/>
                <w:szCs w:val="20"/>
                <w:lang w:val="en-GB"/>
              </w:rPr>
              <w:t xml:space="preserve">Email: </w:t>
            </w:r>
            <w:hyperlink r:id="rId46" w:history="1">
              <w:r w:rsidRPr="0016437C">
                <w:rPr>
                  <w:rStyle w:val="Hyperlink"/>
                  <w:rFonts w:cs="Calibri"/>
                  <w:w w:val="90"/>
                  <w:sz w:val="20"/>
                  <w:szCs w:val="20"/>
                  <w:lang w:val="en-GB"/>
                </w:rPr>
                <w:t>office@inovacionifond.rs</w:t>
              </w:r>
            </w:hyperlink>
            <w:r w:rsidRPr="0016437C">
              <w:rPr>
                <w:w w:val="90"/>
                <w:sz w:val="20"/>
                <w:szCs w:val="20"/>
                <w:lang w:val="en-GB"/>
              </w:rPr>
              <w:t xml:space="preserve"> </w:t>
            </w:r>
          </w:p>
          <w:p w14:paraId="64215923" w14:textId="2E6C9D35" w:rsidR="003D2EC5" w:rsidRPr="0016437C" w:rsidRDefault="00633C1C" w:rsidP="00397A7A">
            <w:pPr>
              <w:pStyle w:val="NoSpacing"/>
              <w:jc w:val="both"/>
              <w:rPr>
                <w:w w:val="90"/>
                <w:sz w:val="20"/>
                <w:szCs w:val="20"/>
                <w:lang w:val="en-GB"/>
              </w:rPr>
            </w:pPr>
            <w:r w:rsidRPr="0016437C">
              <w:rPr>
                <w:w w:val="90"/>
                <w:sz w:val="20"/>
                <w:szCs w:val="20"/>
                <w:lang w:val="en-GB"/>
              </w:rPr>
              <w:t xml:space="preserve">Website: </w:t>
            </w:r>
            <w:hyperlink r:id="rId47" w:history="1">
              <w:r w:rsidRPr="0016437C">
                <w:rPr>
                  <w:rStyle w:val="Hyperlink"/>
                  <w:rFonts w:cs="Calibri"/>
                  <w:w w:val="90"/>
                  <w:sz w:val="20"/>
                  <w:szCs w:val="20"/>
                  <w:lang w:val="en-GB"/>
                </w:rPr>
                <w:t>www.inovacionifond.rs</w:t>
              </w:r>
            </w:hyperlink>
            <w:r w:rsidRPr="0016437C">
              <w:rPr>
                <w:w w:val="90"/>
                <w:sz w:val="20"/>
                <w:szCs w:val="20"/>
                <w:lang w:val="en-GB"/>
              </w:rPr>
              <w:t xml:space="preserve"> </w:t>
            </w:r>
          </w:p>
        </w:tc>
      </w:tr>
      <w:tr w:rsidR="009B5FB3" w:rsidRPr="00075F2C" w14:paraId="2230451A" w14:textId="77777777" w:rsidTr="7A14B195">
        <w:trPr>
          <w:trHeight w:val="221"/>
        </w:trPr>
        <w:tc>
          <w:tcPr>
            <w:tcW w:w="4649" w:type="dxa"/>
            <w:vAlign w:val="center"/>
          </w:tcPr>
          <w:p w14:paraId="5820B1B4" w14:textId="77777777" w:rsidR="009B5FB3" w:rsidRPr="0016437C" w:rsidRDefault="009B5FB3" w:rsidP="009B5FB3">
            <w:pPr>
              <w:jc w:val="both"/>
              <w:rPr>
                <w:rFonts w:cs="Calibri"/>
                <w:bCs/>
                <w:sz w:val="20"/>
                <w:szCs w:val="20"/>
                <w:lang w:val="en-GB"/>
              </w:rPr>
            </w:pPr>
          </w:p>
        </w:tc>
        <w:tc>
          <w:tcPr>
            <w:tcW w:w="360" w:type="dxa"/>
            <w:vAlign w:val="center"/>
          </w:tcPr>
          <w:p w14:paraId="794E23D3" w14:textId="77777777" w:rsidR="009B5FB3" w:rsidRPr="0016437C" w:rsidRDefault="009B5FB3" w:rsidP="009B5FB3">
            <w:pPr>
              <w:jc w:val="both"/>
              <w:rPr>
                <w:rFonts w:cs="Calibri"/>
                <w:sz w:val="20"/>
                <w:szCs w:val="20"/>
                <w:lang w:val="en-GB"/>
              </w:rPr>
            </w:pPr>
          </w:p>
        </w:tc>
        <w:tc>
          <w:tcPr>
            <w:tcW w:w="4644" w:type="dxa"/>
            <w:vAlign w:val="center"/>
          </w:tcPr>
          <w:p w14:paraId="45C142E6" w14:textId="77777777" w:rsidR="009B5FB3" w:rsidRPr="0016437C" w:rsidRDefault="009B5FB3" w:rsidP="009B5FB3">
            <w:pPr>
              <w:jc w:val="both"/>
              <w:rPr>
                <w:rFonts w:cs="Calibri"/>
                <w:b/>
                <w:w w:val="90"/>
                <w:sz w:val="20"/>
                <w:szCs w:val="20"/>
                <w:lang w:val="en-GB"/>
              </w:rPr>
            </w:pPr>
          </w:p>
        </w:tc>
      </w:tr>
      <w:tr w:rsidR="007B181C" w:rsidRPr="00075F2C" w14:paraId="6EE6C697" w14:textId="77777777" w:rsidTr="7A14B195">
        <w:tc>
          <w:tcPr>
            <w:tcW w:w="9653" w:type="dxa"/>
            <w:gridSpan w:val="3"/>
            <w:shd w:val="clear" w:color="auto" w:fill="DBE5F1" w:themeFill="accent1" w:themeFillTint="33"/>
            <w:vAlign w:val="center"/>
          </w:tcPr>
          <w:p w14:paraId="1229F69E" w14:textId="54277236" w:rsidR="007B181C" w:rsidRPr="0016437C" w:rsidRDefault="0030244F" w:rsidP="009B5FB3">
            <w:pPr>
              <w:ind w:left="113"/>
              <w:jc w:val="both"/>
              <w:rPr>
                <w:rFonts w:cs="Calibri"/>
                <w:w w:val="90"/>
                <w:sz w:val="20"/>
                <w:szCs w:val="20"/>
                <w:lang w:val="en-GB"/>
              </w:rPr>
            </w:pPr>
            <w:r w:rsidRPr="0030244F">
              <w:rPr>
                <w:rFonts w:cs="Calibri"/>
                <w:b/>
                <w:bCs/>
                <w:sz w:val="20"/>
                <w:szCs w:val="20"/>
                <w:lang w:val="en-GB"/>
              </w:rPr>
              <w:t xml:space="preserve">Enterprise Support Investment Fund </w:t>
            </w:r>
            <w:r w:rsidR="007B181C" w:rsidRPr="0016437C">
              <w:rPr>
                <w:rFonts w:cs="Calibri"/>
                <w:b/>
                <w:bCs/>
                <w:caps/>
                <w:sz w:val="20"/>
                <w:szCs w:val="20"/>
                <w:lang w:val="en-GB"/>
              </w:rPr>
              <w:t>(ENEF) II</w:t>
            </w:r>
          </w:p>
        </w:tc>
      </w:tr>
      <w:tr w:rsidR="004028A5" w:rsidRPr="00075F2C" w14:paraId="4D9732B7" w14:textId="77777777" w:rsidTr="7A14B195">
        <w:tc>
          <w:tcPr>
            <w:tcW w:w="4649" w:type="dxa"/>
            <w:vAlign w:val="center"/>
          </w:tcPr>
          <w:p w14:paraId="5EC827B9" w14:textId="25CB2232" w:rsidR="00AB5385" w:rsidRPr="0016437C" w:rsidRDefault="00AB5385" w:rsidP="00397A7A">
            <w:pPr>
              <w:jc w:val="both"/>
              <w:rPr>
                <w:rFonts w:cs="Calibri"/>
                <w:bCs/>
                <w:caps/>
                <w:sz w:val="20"/>
                <w:szCs w:val="20"/>
                <w:lang w:val="en-GB"/>
              </w:rPr>
            </w:pPr>
            <w:r w:rsidRPr="0016437C">
              <w:rPr>
                <w:rFonts w:cs="Calibri"/>
                <w:bCs/>
                <w:sz w:val="20"/>
                <w:szCs w:val="20"/>
                <w:lang w:val="en-GB"/>
              </w:rPr>
              <w:lastRenderedPageBreak/>
              <w:t>The fund is intended for SMEs in the expansion phase, especially those looking to expand their business, improve their product offering or explore new markets. Although it is open to various sectors, the fund is interested in companies that contribute to economic development and</w:t>
            </w:r>
          </w:p>
          <w:p w14:paraId="00C429F8" w14:textId="16275E15" w:rsidR="004028A5" w:rsidRPr="0016437C" w:rsidRDefault="00AB5385" w:rsidP="00397A7A">
            <w:pPr>
              <w:jc w:val="both"/>
              <w:rPr>
                <w:rFonts w:cs="Calibri"/>
                <w:b/>
                <w:bCs/>
                <w:caps/>
                <w:sz w:val="20"/>
                <w:szCs w:val="20"/>
                <w:lang w:val="en-GB"/>
              </w:rPr>
            </w:pPr>
            <w:r w:rsidRPr="0016437C">
              <w:rPr>
                <w:rFonts w:cs="Calibri"/>
                <w:bCs/>
                <w:sz w:val="20"/>
                <w:szCs w:val="20"/>
                <w:lang w:val="en-GB"/>
              </w:rPr>
              <w:t>Innovations.</w:t>
            </w:r>
          </w:p>
        </w:tc>
        <w:tc>
          <w:tcPr>
            <w:tcW w:w="360" w:type="dxa"/>
            <w:vAlign w:val="center"/>
          </w:tcPr>
          <w:p w14:paraId="008AACD8" w14:textId="77777777" w:rsidR="004028A5" w:rsidRPr="0016437C" w:rsidRDefault="004028A5" w:rsidP="00397A7A">
            <w:pPr>
              <w:jc w:val="both"/>
              <w:rPr>
                <w:rFonts w:cs="Calibri"/>
                <w:sz w:val="20"/>
                <w:szCs w:val="20"/>
                <w:lang w:val="en-GB"/>
              </w:rPr>
            </w:pPr>
          </w:p>
        </w:tc>
        <w:tc>
          <w:tcPr>
            <w:tcW w:w="4644" w:type="dxa"/>
            <w:vAlign w:val="center"/>
          </w:tcPr>
          <w:p w14:paraId="5055132A" w14:textId="77777777" w:rsidR="00036FCE" w:rsidRPr="0016437C" w:rsidRDefault="00036FCE" w:rsidP="00397A7A">
            <w:pPr>
              <w:jc w:val="both"/>
              <w:rPr>
                <w:rFonts w:asciiTheme="minorHAnsi" w:hAnsiTheme="minorHAnsi"/>
                <w:b/>
                <w:sz w:val="20"/>
                <w:szCs w:val="20"/>
                <w:lang w:val="en-GB"/>
              </w:rPr>
            </w:pPr>
          </w:p>
          <w:p w14:paraId="18ABFA75" w14:textId="18B419F9" w:rsidR="00036FCE" w:rsidRPr="0016437C" w:rsidRDefault="00036FCE" w:rsidP="00397A7A">
            <w:pPr>
              <w:jc w:val="both"/>
              <w:rPr>
                <w:rFonts w:asciiTheme="minorHAnsi" w:hAnsiTheme="minorHAnsi"/>
                <w:b/>
                <w:sz w:val="20"/>
                <w:szCs w:val="20"/>
                <w:lang w:val="en-GB"/>
              </w:rPr>
            </w:pPr>
            <w:r w:rsidRPr="0016437C">
              <w:rPr>
                <w:rFonts w:asciiTheme="minorHAnsi" w:hAnsiTheme="minorHAnsi"/>
                <w:b/>
                <w:sz w:val="20"/>
                <w:szCs w:val="20"/>
                <w:lang w:val="en-GB"/>
              </w:rPr>
              <w:t>Contact information:</w:t>
            </w:r>
          </w:p>
          <w:p w14:paraId="2EBEC729" w14:textId="1B8AECA1" w:rsidR="004028A5" w:rsidRPr="0016437C" w:rsidRDefault="00AB5385" w:rsidP="00397A7A">
            <w:pPr>
              <w:spacing w:before="212"/>
              <w:jc w:val="both"/>
              <w:rPr>
                <w:rFonts w:cs="Calibri"/>
                <w:w w:val="90"/>
                <w:sz w:val="20"/>
                <w:szCs w:val="20"/>
                <w:lang w:val="en-GB"/>
              </w:rPr>
            </w:pPr>
            <w:r w:rsidRPr="0016437C">
              <w:rPr>
                <w:rFonts w:cs="Calibri"/>
                <w:w w:val="90"/>
                <w:sz w:val="20"/>
                <w:szCs w:val="20"/>
                <w:lang w:val="en-GB"/>
              </w:rPr>
              <w:t xml:space="preserve">EBRD contact: Mirko Graovac: </w:t>
            </w:r>
            <w:hyperlink r:id="rId48" w:history="1">
              <w:r w:rsidRPr="0016437C">
                <w:rPr>
                  <w:rStyle w:val="Hyperlink"/>
                  <w:rFonts w:cs="Calibri"/>
                  <w:w w:val="90"/>
                  <w:sz w:val="20"/>
                  <w:szCs w:val="20"/>
                  <w:lang w:val="en-GB"/>
                </w:rPr>
                <w:t>graovacm@ebrd.com</w:t>
              </w:r>
            </w:hyperlink>
            <w:r w:rsidRPr="0016437C">
              <w:rPr>
                <w:rFonts w:cs="Calibri"/>
                <w:w w:val="90"/>
                <w:sz w:val="20"/>
                <w:szCs w:val="20"/>
                <w:lang w:val="en-GB"/>
              </w:rPr>
              <w:t xml:space="preserve">  Website: http://www.wbedif.eu/for-entrepreneurs/enterprise-expansion-fund-enef​​​​</w:t>
            </w:r>
          </w:p>
          <w:p w14:paraId="63159237" w14:textId="6378DCE2" w:rsidR="00AB5385" w:rsidRPr="0016437C" w:rsidRDefault="00AB5385" w:rsidP="00397A7A">
            <w:pPr>
              <w:spacing w:before="212"/>
              <w:ind w:left="113"/>
              <w:jc w:val="both"/>
              <w:rPr>
                <w:rFonts w:cs="Calibri"/>
                <w:w w:val="90"/>
                <w:sz w:val="20"/>
                <w:szCs w:val="20"/>
                <w:lang w:val="en-GB"/>
              </w:rPr>
            </w:pPr>
          </w:p>
        </w:tc>
      </w:tr>
      <w:tr w:rsidR="003D2EC5" w:rsidRPr="00075F2C" w14:paraId="114371D9" w14:textId="77777777" w:rsidTr="7A14B195">
        <w:tc>
          <w:tcPr>
            <w:tcW w:w="4649" w:type="dxa"/>
            <w:vAlign w:val="center"/>
          </w:tcPr>
          <w:p w14:paraId="68025AF0" w14:textId="77777777" w:rsidR="003D2EC5" w:rsidRPr="0016437C" w:rsidRDefault="003D2EC5" w:rsidP="009B5FB3">
            <w:pPr>
              <w:jc w:val="both"/>
              <w:rPr>
                <w:rFonts w:cs="Calibri"/>
                <w:b/>
                <w:bCs/>
                <w:caps/>
                <w:sz w:val="20"/>
                <w:szCs w:val="20"/>
                <w:lang w:val="en-GB"/>
              </w:rPr>
            </w:pPr>
          </w:p>
        </w:tc>
        <w:tc>
          <w:tcPr>
            <w:tcW w:w="360" w:type="dxa"/>
            <w:vAlign w:val="center"/>
          </w:tcPr>
          <w:p w14:paraId="3D67A9C4" w14:textId="77777777" w:rsidR="003D2EC5" w:rsidRPr="0016437C" w:rsidRDefault="003D2EC5" w:rsidP="009B5FB3">
            <w:pPr>
              <w:jc w:val="both"/>
              <w:rPr>
                <w:rFonts w:cs="Calibri"/>
                <w:sz w:val="20"/>
                <w:szCs w:val="20"/>
                <w:lang w:val="en-GB"/>
              </w:rPr>
            </w:pPr>
          </w:p>
        </w:tc>
        <w:tc>
          <w:tcPr>
            <w:tcW w:w="4644" w:type="dxa"/>
            <w:vAlign w:val="center"/>
          </w:tcPr>
          <w:p w14:paraId="4CE8925A" w14:textId="77777777" w:rsidR="003D2EC5" w:rsidRPr="0016437C" w:rsidRDefault="003D2EC5" w:rsidP="009B5FB3">
            <w:pPr>
              <w:ind w:left="113"/>
              <w:jc w:val="both"/>
              <w:rPr>
                <w:rFonts w:cs="Calibri"/>
                <w:w w:val="90"/>
                <w:sz w:val="20"/>
                <w:szCs w:val="20"/>
                <w:lang w:val="en-GB"/>
              </w:rPr>
            </w:pPr>
          </w:p>
        </w:tc>
      </w:tr>
      <w:tr w:rsidR="00036FCE" w:rsidRPr="00075F2C" w14:paraId="6DF64F20" w14:textId="77777777" w:rsidTr="7A14B195">
        <w:tc>
          <w:tcPr>
            <w:tcW w:w="9653" w:type="dxa"/>
            <w:gridSpan w:val="3"/>
            <w:shd w:val="clear" w:color="auto" w:fill="DBE5F1" w:themeFill="accent1" w:themeFillTint="33"/>
            <w:vAlign w:val="center"/>
          </w:tcPr>
          <w:p w14:paraId="66B94E1B" w14:textId="556346F2" w:rsidR="00036FCE" w:rsidRPr="0016437C" w:rsidRDefault="0030244F" w:rsidP="009B5FB3">
            <w:pPr>
              <w:ind w:left="113"/>
              <w:jc w:val="both"/>
              <w:rPr>
                <w:rFonts w:cs="Calibri"/>
                <w:w w:val="90"/>
                <w:sz w:val="20"/>
                <w:szCs w:val="20"/>
                <w:lang w:val="en-GB"/>
              </w:rPr>
            </w:pPr>
            <w:r w:rsidRPr="0030244F">
              <w:rPr>
                <w:rFonts w:cs="Calibri"/>
                <w:b/>
                <w:bCs/>
                <w:sz w:val="20"/>
                <w:szCs w:val="20"/>
                <w:lang w:val="en-GB"/>
              </w:rPr>
              <w:t>Enterprise Europe Network (EEN)</w:t>
            </w:r>
          </w:p>
        </w:tc>
      </w:tr>
      <w:tr w:rsidR="003D2EC5" w:rsidRPr="00075F2C" w14:paraId="58119C4C" w14:textId="77777777" w:rsidTr="7A14B195">
        <w:tc>
          <w:tcPr>
            <w:tcW w:w="4649" w:type="dxa"/>
            <w:vAlign w:val="center"/>
          </w:tcPr>
          <w:p w14:paraId="06F56812" w14:textId="3D6F5E31" w:rsidR="00036FCE" w:rsidRPr="0016437C" w:rsidRDefault="00036FCE" w:rsidP="00397A7A">
            <w:pPr>
              <w:jc w:val="both"/>
              <w:rPr>
                <w:rFonts w:cs="Calibri"/>
                <w:bCs/>
                <w:caps/>
                <w:sz w:val="20"/>
                <w:szCs w:val="20"/>
                <w:lang w:val="en-GB"/>
              </w:rPr>
            </w:pPr>
            <w:r w:rsidRPr="0016437C">
              <w:rPr>
                <w:rFonts w:cs="Calibri"/>
                <w:bCs/>
                <w:caps/>
                <w:sz w:val="20"/>
                <w:szCs w:val="20"/>
                <w:lang w:val="en-GB"/>
              </w:rPr>
              <w:t>T</w:t>
            </w:r>
            <w:r w:rsidR="00361CF9" w:rsidRPr="00361CF9">
              <w:rPr>
                <w:rFonts w:cs="Calibri"/>
                <w:bCs/>
                <w:sz w:val="20"/>
                <w:szCs w:val="20"/>
                <w:lang w:val="en-GB"/>
              </w:rPr>
              <w:t>he</w:t>
            </w:r>
            <w:r w:rsidRPr="0016437C">
              <w:rPr>
                <w:rFonts w:cs="Calibri"/>
                <w:bCs/>
                <w:caps/>
                <w:sz w:val="20"/>
                <w:szCs w:val="20"/>
                <w:lang w:val="en-GB"/>
              </w:rPr>
              <w:t xml:space="preserve"> </w:t>
            </w:r>
            <w:r w:rsidRPr="0016437C">
              <w:rPr>
                <w:rFonts w:cs="Calibri"/>
                <w:bCs/>
                <w:sz w:val="20"/>
                <w:szCs w:val="20"/>
                <w:lang w:val="en-GB"/>
              </w:rPr>
              <w:t>Enterprise Europe Network (EEN) provides advice, support and opportunities for international partnerships, helping businesses innovate and grow in the global marketplace.</w:t>
            </w:r>
          </w:p>
          <w:p w14:paraId="0FA625C7" w14:textId="77777777" w:rsidR="00036FCE" w:rsidRPr="0016437C" w:rsidRDefault="00036FCE" w:rsidP="00397A7A">
            <w:pPr>
              <w:jc w:val="both"/>
              <w:rPr>
                <w:rFonts w:cs="Calibri"/>
                <w:b/>
                <w:bCs/>
                <w:caps/>
                <w:sz w:val="20"/>
                <w:szCs w:val="20"/>
                <w:lang w:val="en-GB"/>
              </w:rPr>
            </w:pPr>
          </w:p>
          <w:p w14:paraId="5602220A" w14:textId="1C33CA9C" w:rsidR="00036FCE" w:rsidRPr="0016437C" w:rsidRDefault="00036FCE" w:rsidP="00397A7A">
            <w:pPr>
              <w:jc w:val="both"/>
              <w:rPr>
                <w:rFonts w:cs="Calibri"/>
                <w:b/>
                <w:bCs/>
                <w:caps/>
                <w:sz w:val="20"/>
                <w:szCs w:val="20"/>
                <w:lang w:val="en-GB"/>
              </w:rPr>
            </w:pPr>
            <w:r w:rsidRPr="0016437C">
              <w:rPr>
                <w:rFonts w:cs="Calibri"/>
                <w:b/>
                <w:bCs/>
                <w:sz w:val="20"/>
                <w:szCs w:val="20"/>
                <w:lang w:val="en-GB"/>
              </w:rPr>
              <w:t xml:space="preserve">Business Partnership Opportunities: </w:t>
            </w:r>
            <w:r w:rsidRPr="0016437C">
              <w:rPr>
                <w:rFonts w:cs="Calibri"/>
                <w:bCs/>
                <w:sz w:val="20"/>
                <w:szCs w:val="20"/>
                <w:lang w:val="en-GB"/>
              </w:rPr>
              <w:t>Provides access to the largest European database containing information on business and technology partnership opportunities.</w:t>
            </w:r>
          </w:p>
          <w:p w14:paraId="2AE0CB73" w14:textId="77777777" w:rsidR="00036FCE" w:rsidRPr="0016437C" w:rsidRDefault="00036FCE" w:rsidP="00397A7A">
            <w:pPr>
              <w:jc w:val="both"/>
              <w:rPr>
                <w:rFonts w:cs="Calibri"/>
                <w:b/>
                <w:bCs/>
                <w:caps/>
                <w:sz w:val="20"/>
                <w:szCs w:val="20"/>
                <w:lang w:val="en-GB"/>
              </w:rPr>
            </w:pPr>
          </w:p>
          <w:p w14:paraId="010D28E5" w14:textId="32D20CCD" w:rsidR="00036FCE" w:rsidRPr="0016437C" w:rsidRDefault="00036FCE" w:rsidP="00397A7A">
            <w:pPr>
              <w:jc w:val="both"/>
              <w:rPr>
                <w:rFonts w:cs="Calibri"/>
                <w:b/>
                <w:bCs/>
                <w:caps/>
                <w:sz w:val="20"/>
                <w:szCs w:val="20"/>
                <w:lang w:val="en-GB"/>
              </w:rPr>
            </w:pPr>
            <w:r w:rsidRPr="0016437C">
              <w:rPr>
                <w:rFonts w:cs="Calibri"/>
                <w:b/>
                <w:bCs/>
                <w:sz w:val="20"/>
                <w:szCs w:val="20"/>
                <w:lang w:val="en-GB"/>
              </w:rPr>
              <w:t xml:space="preserve">Advice on EU laws and standards: </w:t>
            </w:r>
            <w:r w:rsidRPr="0016437C">
              <w:rPr>
                <w:rFonts w:cs="Calibri"/>
                <w:bCs/>
                <w:sz w:val="20"/>
                <w:szCs w:val="20"/>
                <w:lang w:val="en-GB"/>
              </w:rPr>
              <w:t>Offers guidance on EU legislation to help businesses navigate the complex regulatory environment and ensure compliance</w:t>
            </w:r>
            <w:r w:rsidR="00E1648F">
              <w:rPr>
                <w:rFonts w:cs="Calibri"/>
                <w:bCs/>
                <w:sz w:val="20"/>
                <w:szCs w:val="20"/>
                <w:lang w:val="en-GB"/>
              </w:rPr>
              <w:t>.</w:t>
            </w:r>
          </w:p>
          <w:p w14:paraId="70E685D9" w14:textId="77777777" w:rsidR="00036FCE" w:rsidRPr="0016437C" w:rsidRDefault="00036FCE" w:rsidP="00397A7A">
            <w:pPr>
              <w:jc w:val="both"/>
              <w:rPr>
                <w:rFonts w:cs="Calibri"/>
                <w:b/>
                <w:bCs/>
                <w:caps/>
                <w:sz w:val="20"/>
                <w:szCs w:val="20"/>
                <w:lang w:val="en-GB"/>
              </w:rPr>
            </w:pPr>
          </w:p>
          <w:p w14:paraId="4840A5B3" w14:textId="75C2EB8C" w:rsidR="00036FCE" w:rsidRPr="0016437C" w:rsidRDefault="00036FCE" w:rsidP="00397A7A">
            <w:pPr>
              <w:jc w:val="both"/>
              <w:rPr>
                <w:rFonts w:cs="Calibri"/>
                <w:bCs/>
                <w:caps/>
                <w:sz w:val="20"/>
                <w:szCs w:val="20"/>
                <w:lang w:val="en-GB"/>
              </w:rPr>
            </w:pPr>
            <w:r w:rsidRPr="0016437C">
              <w:rPr>
                <w:rFonts w:cs="Calibri"/>
                <w:b/>
                <w:bCs/>
                <w:sz w:val="20"/>
                <w:szCs w:val="20"/>
                <w:lang w:val="en-GB"/>
              </w:rPr>
              <w:t xml:space="preserve">Access to finance: </w:t>
            </w:r>
            <w:r w:rsidRPr="0016437C">
              <w:rPr>
                <w:rFonts w:cs="Calibri"/>
                <w:bCs/>
                <w:sz w:val="20"/>
                <w:szCs w:val="20"/>
                <w:lang w:val="en-GB"/>
              </w:rPr>
              <w:t>Assistance in identifying and accessing various sources of financing, including European programs and funds.</w:t>
            </w:r>
          </w:p>
          <w:p w14:paraId="73219C71" w14:textId="77777777" w:rsidR="00036FCE" w:rsidRPr="0016437C" w:rsidRDefault="00036FCE" w:rsidP="00397A7A">
            <w:pPr>
              <w:jc w:val="both"/>
              <w:rPr>
                <w:rFonts w:cs="Calibri"/>
                <w:b/>
                <w:bCs/>
                <w:caps/>
                <w:sz w:val="20"/>
                <w:szCs w:val="20"/>
                <w:lang w:val="en-GB"/>
              </w:rPr>
            </w:pPr>
          </w:p>
          <w:p w14:paraId="513C98F0" w14:textId="625412AC" w:rsidR="003D2EC5" w:rsidRPr="0016437C" w:rsidRDefault="00036FCE" w:rsidP="00397A7A">
            <w:pPr>
              <w:jc w:val="both"/>
              <w:rPr>
                <w:rFonts w:cs="Calibri"/>
                <w:b/>
                <w:bCs/>
                <w:caps/>
                <w:sz w:val="20"/>
                <w:szCs w:val="20"/>
                <w:lang w:val="en-GB"/>
              </w:rPr>
            </w:pPr>
            <w:r w:rsidRPr="0016437C">
              <w:rPr>
                <w:rFonts w:cs="Calibri"/>
                <w:b/>
                <w:bCs/>
                <w:sz w:val="20"/>
                <w:szCs w:val="20"/>
                <w:lang w:val="en-GB"/>
              </w:rPr>
              <w:t xml:space="preserve">Innovation Support: </w:t>
            </w:r>
            <w:r w:rsidRPr="0016437C">
              <w:rPr>
                <w:rFonts w:cs="Calibri"/>
                <w:bCs/>
                <w:sz w:val="20"/>
                <w:szCs w:val="20"/>
                <w:lang w:val="en-GB"/>
              </w:rPr>
              <w:t>Offers services aimed at improving the capacity of SMEs to manage innovation and develop new products and services</w:t>
            </w:r>
            <w:r w:rsidR="00D601BF">
              <w:rPr>
                <w:rFonts w:cs="Calibri"/>
                <w:bCs/>
                <w:sz w:val="20"/>
                <w:szCs w:val="20"/>
                <w:lang w:val="en-GB"/>
              </w:rPr>
              <w:t>.</w:t>
            </w:r>
          </w:p>
        </w:tc>
        <w:tc>
          <w:tcPr>
            <w:tcW w:w="360" w:type="dxa"/>
            <w:vAlign w:val="center"/>
          </w:tcPr>
          <w:p w14:paraId="1CC4140B" w14:textId="77777777" w:rsidR="003D2EC5" w:rsidRPr="0016437C" w:rsidRDefault="003D2EC5" w:rsidP="00397A7A">
            <w:pPr>
              <w:jc w:val="both"/>
              <w:rPr>
                <w:rFonts w:cs="Calibri"/>
                <w:sz w:val="20"/>
                <w:szCs w:val="20"/>
                <w:lang w:val="en-GB"/>
              </w:rPr>
            </w:pPr>
          </w:p>
        </w:tc>
        <w:tc>
          <w:tcPr>
            <w:tcW w:w="4644" w:type="dxa"/>
            <w:vAlign w:val="center"/>
          </w:tcPr>
          <w:p w14:paraId="674F69E3" w14:textId="3A164AB2" w:rsidR="00036FCE" w:rsidRPr="0016437C" w:rsidRDefault="00036FCE" w:rsidP="009B5FB3">
            <w:pPr>
              <w:spacing w:before="212"/>
              <w:jc w:val="both"/>
              <w:rPr>
                <w:rFonts w:cs="Calibri"/>
                <w:b/>
                <w:w w:val="90"/>
                <w:sz w:val="20"/>
                <w:szCs w:val="20"/>
                <w:lang w:val="en-GB"/>
              </w:rPr>
            </w:pPr>
            <w:r w:rsidRPr="0016437C">
              <w:rPr>
                <w:rFonts w:cs="Calibri"/>
                <w:b/>
                <w:w w:val="90"/>
                <w:sz w:val="20"/>
                <w:szCs w:val="20"/>
                <w:lang w:val="en-GB"/>
              </w:rPr>
              <w:t>Contact information:</w:t>
            </w:r>
          </w:p>
          <w:p w14:paraId="47179C2D" w14:textId="7C36B5B3" w:rsidR="00036FCE" w:rsidRPr="0016437C" w:rsidRDefault="00036FCE" w:rsidP="00397A7A">
            <w:pPr>
              <w:spacing w:before="212"/>
              <w:jc w:val="both"/>
              <w:rPr>
                <w:rFonts w:cs="Calibri"/>
                <w:w w:val="90"/>
                <w:sz w:val="20"/>
                <w:szCs w:val="20"/>
                <w:lang w:val="en-GB"/>
              </w:rPr>
            </w:pPr>
            <w:hyperlink r:id="rId49" w:history="1">
              <w:r w:rsidRPr="0016437C">
                <w:rPr>
                  <w:rStyle w:val="Hyperlink"/>
                  <w:rFonts w:cs="Calibri"/>
                  <w:w w:val="90"/>
                  <w:sz w:val="20"/>
                  <w:szCs w:val="20"/>
                  <w:lang w:val="en-GB"/>
                </w:rPr>
                <w:t>https://www.een.rs/kontakt/</w:t>
              </w:r>
            </w:hyperlink>
            <w:r w:rsidRPr="0016437C">
              <w:rPr>
                <w:rFonts w:cs="Calibri"/>
                <w:w w:val="90"/>
                <w:sz w:val="20"/>
                <w:szCs w:val="20"/>
                <w:lang w:val="en-GB"/>
              </w:rPr>
              <w:t xml:space="preserve"> </w:t>
            </w:r>
          </w:p>
          <w:p w14:paraId="7EF8F13D" w14:textId="6C658B50" w:rsidR="00036FCE" w:rsidRPr="0016437C" w:rsidRDefault="00036FCE" w:rsidP="00397A7A">
            <w:pPr>
              <w:spacing w:before="212"/>
              <w:jc w:val="both"/>
              <w:rPr>
                <w:rFonts w:cs="Calibri"/>
                <w:w w:val="90"/>
                <w:sz w:val="20"/>
                <w:szCs w:val="20"/>
                <w:lang w:val="en-GB"/>
              </w:rPr>
            </w:pPr>
            <w:hyperlink r:id="rId50" w:history="1">
              <w:r w:rsidRPr="0016437C">
                <w:rPr>
                  <w:rStyle w:val="Hyperlink"/>
                  <w:rFonts w:cs="Calibri"/>
                  <w:w w:val="90"/>
                  <w:sz w:val="20"/>
                  <w:szCs w:val="20"/>
                  <w:lang w:val="en-GB"/>
                </w:rPr>
                <w:t>https://www.een.rs</w:t>
              </w:r>
            </w:hyperlink>
          </w:p>
          <w:p w14:paraId="54E7EA76" w14:textId="77777777" w:rsidR="00036FCE" w:rsidRPr="0016437C" w:rsidRDefault="00036FCE" w:rsidP="00397A7A">
            <w:pPr>
              <w:spacing w:before="212"/>
              <w:jc w:val="both"/>
              <w:rPr>
                <w:rFonts w:cs="Calibri"/>
                <w:w w:val="90"/>
                <w:sz w:val="20"/>
                <w:szCs w:val="20"/>
                <w:lang w:val="en-GB"/>
              </w:rPr>
            </w:pPr>
          </w:p>
          <w:p w14:paraId="2F4BC033" w14:textId="77777777" w:rsidR="00036FCE" w:rsidRPr="0016437C" w:rsidRDefault="00036FCE" w:rsidP="00397A7A">
            <w:pPr>
              <w:pStyle w:val="NoSpacing"/>
              <w:jc w:val="both"/>
              <w:rPr>
                <w:w w:val="90"/>
                <w:sz w:val="20"/>
                <w:szCs w:val="20"/>
                <w:lang w:val="en-GB"/>
              </w:rPr>
            </w:pPr>
            <w:r w:rsidRPr="0016437C">
              <w:rPr>
                <w:w w:val="90"/>
                <w:sz w:val="20"/>
                <w:szCs w:val="20"/>
                <w:lang w:val="en-GB"/>
              </w:rPr>
              <w:t xml:space="preserve">Serbian Chamber of Commerce Address: </w:t>
            </w:r>
            <w:proofErr w:type="spellStart"/>
            <w:r w:rsidRPr="0016437C">
              <w:rPr>
                <w:w w:val="90"/>
                <w:sz w:val="20"/>
                <w:szCs w:val="20"/>
                <w:lang w:val="en-GB"/>
              </w:rPr>
              <w:t>Resavska</w:t>
            </w:r>
            <w:proofErr w:type="spellEnd"/>
            <w:r w:rsidRPr="0016437C">
              <w:rPr>
                <w:w w:val="90"/>
                <w:sz w:val="20"/>
                <w:szCs w:val="20"/>
                <w:lang w:val="en-GB"/>
              </w:rPr>
              <w:t xml:space="preserve"> 13-15,</w:t>
            </w:r>
          </w:p>
          <w:p w14:paraId="6FC2E81C" w14:textId="77777777" w:rsidR="00036FCE" w:rsidRPr="0016437C" w:rsidRDefault="00036FCE" w:rsidP="00397A7A">
            <w:pPr>
              <w:pStyle w:val="NoSpacing"/>
              <w:jc w:val="both"/>
              <w:rPr>
                <w:w w:val="90"/>
                <w:sz w:val="20"/>
                <w:szCs w:val="20"/>
                <w:lang w:val="en-GB"/>
              </w:rPr>
            </w:pPr>
            <w:r w:rsidRPr="0016437C">
              <w:rPr>
                <w:w w:val="90"/>
                <w:sz w:val="20"/>
                <w:szCs w:val="20"/>
                <w:lang w:val="en-GB"/>
              </w:rPr>
              <w:t>11000 Belgrade, Serbia</w:t>
            </w:r>
          </w:p>
          <w:p w14:paraId="2941B035" w14:textId="11329E13" w:rsidR="003D2EC5" w:rsidRPr="0016437C" w:rsidRDefault="00036FCE" w:rsidP="00397A7A">
            <w:pPr>
              <w:pStyle w:val="NoSpacing"/>
              <w:jc w:val="both"/>
              <w:rPr>
                <w:w w:val="90"/>
                <w:sz w:val="20"/>
                <w:szCs w:val="20"/>
                <w:lang w:val="en-GB"/>
              </w:rPr>
            </w:pPr>
            <w:r w:rsidRPr="0016437C">
              <w:rPr>
                <w:w w:val="90"/>
                <w:sz w:val="20"/>
                <w:szCs w:val="20"/>
                <w:lang w:val="en-GB"/>
              </w:rPr>
              <w:t xml:space="preserve">Email: </w:t>
            </w:r>
            <w:hyperlink r:id="rId51" w:history="1">
              <w:r w:rsidRPr="0016437C">
                <w:rPr>
                  <w:rStyle w:val="Hyperlink"/>
                  <w:rFonts w:cs="Calibri"/>
                  <w:w w:val="90"/>
                  <w:sz w:val="20"/>
                  <w:szCs w:val="20"/>
                  <w:lang w:val="en-GB"/>
                </w:rPr>
                <w:t>eu@pks.rs</w:t>
              </w:r>
            </w:hyperlink>
            <w:r w:rsidRPr="0016437C">
              <w:rPr>
                <w:w w:val="90"/>
                <w:sz w:val="20"/>
                <w:szCs w:val="20"/>
                <w:lang w:val="en-GB"/>
              </w:rPr>
              <w:t xml:space="preserve"> </w:t>
            </w:r>
          </w:p>
        </w:tc>
      </w:tr>
      <w:bookmarkEnd w:id="0"/>
    </w:tbl>
    <w:p w14:paraId="77D379D8" w14:textId="77777777" w:rsidR="00252976" w:rsidRPr="0016437C" w:rsidRDefault="00252976" w:rsidP="00397A7A">
      <w:pPr>
        <w:jc w:val="both"/>
        <w:rPr>
          <w:lang w:val="en-GB"/>
        </w:rPr>
      </w:pPr>
    </w:p>
    <w:p w14:paraId="0270AF5E" w14:textId="77777777" w:rsidR="00252976" w:rsidRPr="0016437C" w:rsidRDefault="00252976" w:rsidP="00397A7A">
      <w:pPr>
        <w:jc w:val="both"/>
        <w:rPr>
          <w:lang w:val="en-GB"/>
        </w:rPr>
      </w:pPr>
    </w:p>
    <w:sectPr w:rsidR="00252976" w:rsidRPr="0016437C" w:rsidSect="001E2800">
      <w:footerReference w:type="default" r:id="rId52"/>
      <w:headerReference w:type="first" r:id="rId53"/>
      <w:footerReference w:type="first" r:id="rId54"/>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40A6" w14:textId="77777777" w:rsidR="00531B16" w:rsidRDefault="00531B16" w:rsidP="001E2800">
      <w:r>
        <w:separator/>
      </w:r>
    </w:p>
  </w:endnote>
  <w:endnote w:type="continuationSeparator" w:id="0">
    <w:p w14:paraId="12841A7B" w14:textId="77777777" w:rsidR="00531B16" w:rsidRDefault="00531B16" w:rsidP="001E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557302"/>
      <w:docPartObj>
        <w:docPartGallery w:val="Page Numbers (Bottom of Page)"/>
        <w:docPartUnique/>
      </w:docPartObj>
    </w:sdtPr>
    <w:sdtEndPr>
      <w:rPr>
        <w:noProof/>
      </w:rPr>
    </w:sdtEndPr>
    <w:sdtContent>
      <w:p w14:paraId="5D4E3261" w14:textId="52684E64" w:rsidR="007D5C1F" w:rsidRDefault="007D5C1F">
        <w:pPr>
          <w:pStyle w:val="Footer"/>
          <w:jc w:val="right"/>
        </w:pPr>
        <w:r>
          <w:fldChar w:fldCharType="begin"/>
        </w:r>
        <w:r>
          <w:instrText xml:space="preserve"> PAGE   \* MERGEFORMAT </w:instrText>
        </w:r>
        <w:r>
          <w:fldChar w:fldCharType="separate"/>
        </w:r>
        <w:r w:rsidR="00233079">
          <w:rPr>
            <w:noProof/>
          </w:rPr>
          <w:t>8</w:t>
        </w:r>
        <w:r>
          <w:rPr>
            <w:noProof/>
          </w:rPr>
          <w:fldChar w:fldCharType="end"/>
        </w:r>
      </w:p>
    </w:sdtContent>
  </w:sdt>
  <w:p w14:paraId="1C03EAAA" w14:textId="77777777" w:rsidR="007D5C1F" w:rsidRDefault="007D5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9DD1" w14:textId="7698B3B2" w:rsidR="007D5C1F" w:rsidRPr="00653B75" w:rsidRDefault="007D5C1F" w:rsidP="00653B75">
    <w:pPr>
      <w:pStyle w:val="Foote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667"/>
      <w:gridCol w:w="4027"/>
    </w:tblGrid>
    <w:tr w:rsidR="00233079" w14:paraId="5374BB60" w14:textId="77777777" w:rsidTr="00233079">
      <w:trPr>
        <w:trHeight w:val="997"/>
      </w:trPr>
      <w:tc>
        <w:tcPr>
          <w:tcW w:w="3969" w:type="dxa"/>
          <w:vAlign w:val="center"/>
        </w:tcPr>
        <w:p w14:paraId="4812F31F" w14:textId="77777777" w:rsidR="00233079" w:rsidRDefault="00233079" w:rsidP="00233079">
          <w:pPr>
            <w:pStyle w:val="Footer"/>
            <w:jc w:val="center"/>
          </w:pPr>
          <w:r>
            <w:rPr>
              <w:noProof/>
              <w:color w:val="000080"/>
              <w:sz w:val="14"/>
              <w:lang w:val="sr-Latn-RS" w:eastAsia="sr-Latn-RS"/>
            </w:rPr>
            <w:drawing>
              <wp:inline distT="0" distB="0" distL="0" distR="0" wp14:anchorId="40452126" wp14:editId="37158F63">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512AA7F9" wp14:editId="6C7AE195">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667" w:type="dxa"/>
          <w:vAlign w:val="center"/>
        </w:tcPr>
        <w:p w14:paraId="1A05B6F8" w14:textId="77777777" w:rsidR="00233079" w:rsidRDefault="00233079" w:rsidP="00233079">
          <w:pPr>
            <w:pStyle w:val="Footer"/>
          </w:pPr>
          <w:r>
            <w:rPr>
              <w:noProof/>
              <w:lang w:val="sr-Latn-RS" w:eastAsia="sr-Latn-RS"/>
            </w:rPr>
            <w:drawing>
              <wp:inline distT="0" distB="0" distL="0" distR="0" wp14:anchorId="412D0112" wp14:editId="768EF7C3">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6848FF3D" w14:textId="77777777" w:rsidR="00233079" w:rsidRDefault="00233079" w:rsidP="00233079">
          <w:pPr>
            <w:pStyle w:val="Footer"/>
            <w:jc w:val="right"/>
          </w:pPr>
          <w:r>
            <w:rPr>
              <w:noProof/>
              <w:lang w:val="sr-Latn-RS" w:eastAsia="sr-Latn-RS"/>
            </w:rPr>
            <w:drawing>
              <wp:inline distT="0" distB="0" distL="0" distR="0" wp14:anchorId="65C3E714" wp14:editId="2784D231">
                <wp:extent cx="2420309" cy="540000"/>
                <wp:effectExtent l="0" t="0" r="0" b="0"/>
                <wp:docPr id="946124936" name="Picture 5" descr="Blue text on a black background&#10;&#10;Description automatically generated">
                  <a:extLst xmlns:a="http://schemas.openxmlformats.org/drawingml/2006/main">
                    <a:ext uri="{FF2B5EF4-FFF2-40B4-BE49-F238E27FC236}">
                      <a16:creationId xmlns:a16="http://schemas.microsoft.com/office/drawing/2014/main" id="{AC7E015B-F1BD-4E1B-ADF3-479FD0D92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ue text on a black background&#10;&#10;Description automatically generated">
                          <a:extLst>
                            <a:ext uri="{FF2B5EF4-FFF2-40B4-BE49-F238E27FC236}">
                              <a16:creationId xmlns:a16="http://schemas.microsoft.com/office/drawing/2014/main" id="{AC7E015B-F1BD-4E1B-ADF3-479FD0D92B3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309" cy="540000"/>
                        </a:xfrm>
                        <a:prstGeom prst="rect">
                          <a:avLst/>
                        </a:prstGeom>
                      </pic:spPr>
                    </pic:pic>
                  </a:graphicData>
                </a:graphic>
              </wp:inline>
            </w:drawing>
          </w:r>
        </w:p>
      </w:tc>
    </w:tr>
  </w:tbl>
  <w:p w14:paraId="281FFC98" w14:textId="77777777" w:rsidR="007D5C1F" w:rsidRPr="00653B75" w:rsidRDefault="007D5C1F" w:rsidP="0065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E781" w14:textId="77777777" w:rsidR="00531B16" w:rsidRDefault="00531B16" w:rsidP="001E2800">
      <w:r>
        <w:separator/>
      </w:r>
    </w:p>
  </w:footnote>
  <w:footnote w:type="continuationSeparator" w:id="0">
    <w:p w14:paraId="7B6E1D37" w14:textId="77777777" w:rsidR="00531B16" w:rsidRDefault="00531B16" w:rsidP="001E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ordinatnamreatabele1"/>
      <w:tblW w:w="9879" w:type="dxa"/>
      <w:tblInd w:w="-108"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233079" w14:paraId="33D0A5B3" w14:textId="77777777" w:rsidTr="00233079">
      <w:trPr>
        <w:trHeight w:val="1567"/>
      </w:trPr>
      <w:tc>
        <w:tcPr>
          <w:tcW w:w="1951" w:type="dxa"/>
          <w:vAlign w:val="center"/>
        </w:tcPr>
        <w:p w14:paraId="077A0243" w14:textId="77777777" w:rsidR="00233079" w:rsidRDefault="00233079" w:rsidP="00233079">
          <w:pPr>
            <w:pStyle w:val="Header"/>
            <w:rPr>
              <w:noProof/>
            </w:rPr>
          </w:pPr>
          <w:r>
            <w:rPr>
              <w:noProof/>
              <w:lang w:val="sr-Latn-RS" w:eastAsia="sr-Latn-RS"/>
            </w:rPr>
            <w:drawing>
              <wp:inline distT="0" distB="0" distL="0" distR="0" wp14:anchorId="6671A4AF" wp14:editId="30C7B38E">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6EB57FD5" w14:textId="77777777" w:rsidR="00233079" w:rsidRPr="00A25C52" w:rsidRDefault="00233079" w:rsidP="00233079">
          <w:pPr>
            <w:pStyle w:val="Header"/>
            <w:rPr>
              <w:b/>
              <w:bCs/>
              <w:noProof/>
              <w:color w:val="008000"/>
              <w:sz w:val="24"/>
              <w:szCs w:val="24"/>
            </w:rPr>
          </w:pPr>
          <w:r w:rsidRPr="00A25C52">
            <w:rPr>
              <w:b/>
              <w:bCs/>
              <w:noProof/>
              <w:color w:val="008000"/>
              <w:sz w:val="24"/>
              <w:szCs w:val="24"/>
            </w:rPr>
            <w:t xml:space="preserve">The Green Way </w:t>
          </w:r>
        </w:p>
        <w:p w14:paraId="43F5F0C3" w14:textId="77777777" w:rsidR="00233079" w:rsidRDefault="00233079" w:rsidP="00233079">
          <w:pPr>
            <w:pStyle w:val="Header"/>
            <w:rPr>
              <w:noProof/>
            </w:rPr>
          </w:pPr>
          <w:r w:rsidRPr="00A25C52">
            <w:rPr>
              <w:b/>
              <w:bCs/>
              <w:noProof/>
              <w:color w:val="008000"/>
              <w:sz w:val="24"/>
              <w:szCs w:val="24"/>
            </w:rPr>
            <w:t>A Partnership for Green Business</w:t>
          </w:r>
        </w:p>
      </w:tc>
      <w:tc>
        <w:tcPr>
          <w:tcW w:w="4940" w:type="dxa"/>
          <w:vAlign w:val="center"/>
        </w:tcPr>
        <w:p w14:paraId="4D222F59" w14:textId="77777777" w:rsidR="00233079" w:rsidRPr="009514D2" w:rsidRDefault="00233079" w:rsidP="00233079">
          <w:pPr>
            <w:pStyle w:val="Header"/>
            <w:jc w:val="right"/>
            <w:rPr>
              <w:b/>
              <w:bCs/>
              <w:noProof/>
              <w:color w:val="003399"/>
              <w:sz w:val="36"/>
              <w:szCs w:val="36"/>
            </w:rPr>
          </w:pPr>
          <w:r w:rsidRPr="009514D2">
            <w:rPr>
              <w:b/>
              <w:bCs/>
              <w:noProof/>
              <w:color w:val="003399"/>
              <w:sz w:val="36"/>
              <w:szCs w:val="36"/>
            </w:rPr>
            <w:t>Erasmus+</w:t>
          </w:r>
        </w:p>
        <w:p w14:paraId="337F4040" w14:textId="77777777" w:rsidR="00233079" w:rsidRDefault="00233079" w:rsidP="00233079">
          <w:pPr>
            <w:pStyle w:val="Header"/>
            <w:jc w:val="right"/>
            <w:rPr>
              <w:noProof/>
            </w:rPr>
          </w:pPr>
          <w:r w:rsidRPr="00690359">
            <w:rPr>
              <w:b/>
              <w:bCs/>
              <w:noProof/>
              <w:color w:val="003399"/>
            </w:rPr>
            <w:t>KA210-ADU - Small-scale partnerships in adult education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7D5C1F" w14:paraId="47B02DD9" w14:textId="77777777" w:rsidTr="00695E62">
      <w:tc>
        <w:tcPr>
          <w:tcW w:w="9879" w:type="dxa"/>
          <w:tcBorders>
            <w:bottom w:val="single" w:sz="4" w:space="0" w:color="auto"/>
          </w:tcBorders>
        </w:tcPr>
        <w:p w14:paraId="137433E7" w14:textId="77777777" w:rsidR="00233079" w:rsidRDefault="00233079" w:rsidP="00695E62">
          <w:pPr>
            <w:pStyle w:val="Header"/>
            <w:jc w:val="center"/>
            <w:rPr>
              <w:rFonts w:asciiTheme="minorHAnsi" w:hAnsiTheme="minorHAnsi"/>
              <w:b/>
              <w:bCs/>
              <w:sz w:val="28"/>
              <w:szCs w:val="28"/>
              <w:lang w:val="sr-Cyrl-RS"/>
            </w:rPr>
          </w:pPr>
        </w:p>
        <w:p w14:paraId="3BE7D3AB" w14:textId="18026EBC" w:rsidR="007D5C1F" w:rsidRPr="00BF0908" w:rsidRDefault="00562E6C" w:rsidP="00695E62">
          <w:pPr>
            <w:pStyle w:val="Header"/>
            <w:jc w:val="center"/>
            <w:rPr>
              <w:rFonts w:asciiTheme="minorHAnsi" w:hAnsiTheme="minorHAnsi"/>
              <w:b/>
              <w:bCs/>
              <w:sz w:val="28"/>
              <w:szCs w:val="28"/>
              <w:lang w:val="sr-Cyrl-RS"/>
            </w:rPr>
          </w:pPr>
          <w:r w:rsidRPr="00562E6C">
            <w:rPr>
              <w:rFonts w:asciiTheme="minorHAnsi" w:hAnsiTheme="minorHAnsi"/>
              <w:b/>
              <w:bCs/>
              <w:sz w:val="28"/>
              <w:szCs w:val="28"/>
              <w:lang w:val="sr-Cyrl-RS"/>
            </w:rPr>
            <w:t>OVERVIEW OF SOURCES OF FINANCING INTENDED FOR SMALL AND MEDIUM-SIZED ENTERPRISES AND ENTREPRENEURS</w:t>
          </w:r>
        </w:p>
      </w:tc>
    </w:tr>
  </w:tbl>
  <w:p w14:paraId="075A8A40" w14:textId="436FDE90" w:rsidR="007D5C1F" w:rsidRPr="00695E62" w:rsidRDefault="007D5C1F" w:rsidP="00695E62">
    <w:pPr>
      <w:pStyle w:val="Header"/>
      <w:jc w:val="center"/>
      <w:rPr>
        <w:sz w:val="2"/>
        <w:szCs w:val="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7C47"/>
    <w:multiLevelType w:val="hybridMultilevel"/>
    <w:tmpl w:val="160C1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D714DB"/>
    <w:multiLevelType w:val="hybridMultilevel"/>
    <w:tmpl w:val="9F9C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66A59"/>
    <w:multiLevelType w:val="hybridMultilevel"/>
    <w:tmpl w:val="4A48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5C0DDC"/>
    <w:multiLevelType w:val="hybridMultilevel"/>
    <w:tmpl w:val="B380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21194"/>
    <w:multiLevelType w:val="hybridMultilevel"/>
    <w:tmpl w:val="2144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313CD"/>
    <w:multiLevelType w:val="hybridMultilevel"/>
    <w:tmpl w:val="906AE04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EE343E"/>
    <w:multiLevelType w:val="hybridMultilevel"/>
    <w:tmpl w:val="FBB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27968"/>
    <w:multiLevelType w:val="hybridMultilevel"/>
    <w:tmpl w:val="AA0C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A606B8"/>
    <w:multiLevelType w:val="hybridMultilevel"/>
    <w:tmpl w:val="01A2D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4B05BA"/>
    <w:multiLevelType w:val="hybridMultilevel"/>
    <w:tmpl w:val="4AF40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A601A31"/>
    <w:multiLevelType w:val="hybridMultilevel"/>
    <w:tmpl w:val="EB66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8004283">
    <w:abstractNumId w:val="0"/>
  </w:num>
  <w:num w:numId="2" w16cid:durableId="1120488875">
    <w:abstractNumId w:val="3"/>
  </w:num>
  <w:num w:numId="3" w16cid:durableId="126046549">
    <w:abstractNumId w:val="2"/>
  </w:num>
  <w:num w:numId="4" w16cid:durableId="212275600">
    <w:abstractNumId w:val="7"/>
  </w:num>
  <w:num w:numId="5" w16cid:durableId="1451242592">
    <w:abstractNumId w:val="4"/>
  </w:num>
  <w:num w:numId="6" w16cid:durableId="1176574265">
    <w:abstractNumId w:val="10"/>
  </w:num>
  <w:num w:numId="7" w16cid:durableId="1234269955">
    <w:abstractNumId w:val="9"/>
  </w:num>
  <w:num w:numId="8" w16cid:durableId="286739203">
    <w:abstractNumId w:val="6"/>
  </w:num>
  <w:num w:numId="9" w16cid:durableId="1547718819">
    <w:abstractNumId w:val="8"/>
  </w:num>
  <w:num w:numId="10" w16cid:durableId="1857771857">
    <w:abstractNumId w:val="1"/>
  </w:num>
  <w:num w:numId="11" w16cid:durableId="18923796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37"/>
    <w:rsid w:val="00004084"/>
    <w:rsid w:val="00011D2B"/>
    <w:rsid w:val="000133A0"/>
    <w:rsid w:val="00015560"/>
    <w:rsid w:val="00036FCE"/>
    <w:rsid w:val="0004054B"/>
    <w:rsid w:val="00056086"/>
    <w:rsid w:val="00075F2C"/>
    <w:rsid w:val="00096627"/>
    <w:rsid w:val="000A3F7A"/>
    <w:rsid w:val="000B69F2"/>
    <w:rsid w:val="000C0227"/>
    <w:rsid w:val="000C5247"/>
    <w:rsid w:val="000C5D68"/>
    <w:rsid w:val="000D0026"/>
    <w:rsid w:val="000D00A7"/>
    <w:rsid w:val="000D0ACD"/>
    <w:rsid w:val="000D4CA8"/>
    <w:rsid w:val="000D6856"/>
    <w:rsid w:val="000F5EDE"/>
    <w:rsid w:val="001238EB"/>
    <w:rsid w:val="001348B5"/>
    <w:rsid w:val="00140B7F"/>
    <w:rsid w:val="00140CFD"/>
    <w:rsid w:val="001572AF"/>
    <w:rsid w:val="00157D6B"/>
    <w:rsid w:val="0016437C"/>
    <w:rsid w:val="00175B92"/>
    <w:rsid w:val="0018266F"/>
    <w:rsid w:val="00187C48"/>
    <w:rsid w:val="0019182C"/>
    <w:rsid w:val="001971AB"/>
    <w:rsid w:val="001D1A75"/>
    <w:rsid w:val="001D36FC"/>
    <w:rsid w:val="001E2800"/>
    <w:rsid w:val="001E5019"/>
    <w:rsid w:val="001F023E"/>
    <w:rsid w:val="001F3E52"/>
    <w:rsid w:val="00215A37"/>
    <w:rsid w:val="00233079"/>
    <w:rsid w:val="00236809"/>
    <w:rsid w:val="002403AB"/>
    <w:rsid w:val="002509E2"/>
    <w:rsid w:val="00252976"/>
    <w:rsid w:val="00280BC3"/>
    <w:rsid w:val="00293B3F"/>
    <w:rsid w:val="002B12FD"/>
    <w:rsid w:val="002D038A"/>
    <w:rsid w:val="002E55E1"/>
    <w:rsid w:val="002F3074"/>
    <w:rsid w:val="0030244F"/>
    <w:rsid w:val="0032637D"/>
    <w:rsid w:val="00326C78"/>
    <w:rsid w:val="003439B3"/>
    <w:rsid w:val="00361CF9"/>
    <w:rsid w:val="003659BA"/>
    <w:rsid w:val="00376B5D"/>
    <w:rsid w:val="00380171"/>
    <w:rsid w:val="00395ACC"/>
    <w:rsid w:val="00397A7A"/>
    <w:rsid w:val="003A0DD3"/>
    <w:rsid w:val="003B51B7"/>
    <w:rsid w:val="003B7F7A"/>
    <w:rsid w:val="003C5390"/>
    <w:rsid w:val="003D2EC5"/>
    <w:rsid w:val="003D40CC"/>
    <w:rsid w:val="003D5937"/>
    <w:rsid w:val="003E2C00"/>
    <w:rsid w:val="003F679B"/>
    <w:rsid w:val="004028A5"/>
    <w:rsid w:val="00430806"/>
    <w:rsid w:val="00442705"/>
    <w:rsid w:val="00466184"/>
    <w:rsid w:val="00473408"/>
    <w:rsid w:val="00482845"/>
    <w:rsid w:val="004829C0"/>
    <w:rsid w:val="00494FE5"/>
    <w:rsid w:val="004A0CD3"/>
    <w:rsid w:val="004A1E13"/>
    <w:rsid w:val="004A4B56"/>
    <w:rsid w:val="004B1800"/>
    <w:rsid w:val="004B2952"/>
    <w:rsid w:val="004B6DD8"/>
    <w:rsid w:val="004B6F9B"/>
    <w:rsid w:val="004D2D56"/>
    <w:rsid w:val="004F54DF"/>
    <w:rsid w:val="00531B16"/>
    <w:rsid w:val="005530F3"/>
    <w:rsid w:val="00561B16"/>
    <w:rsid w:val="00562E6C"/>
    <w:rsid w:val="0058404F"/>
    <w:rsid w:val="0058773C"/>
    <w:rsid w:val="00590856"/>
    <w:rsid w:val="005920F4"/>
    <w:rsid w:val="00594998"/>
    <w:rsid w:val="005A3453"/>
    <w:rsid w:val="005B56F6"/>
    <w:rsid w:val="005D4E7C"/>
    <w:rsid w:val="005D62E0"/>
    <w:rsid w:val="006079B3"/>
    <w:rsid w:val="00612283"/>
    <w:rsid w:val="00620552"/>
    <w:rsid w:val="00623841"/>
    <w:rsid w:val="00633C1C"/>
    <w:rsid w:val="00645F7F"/>
    <w:rsid w:val="00653B75"/>
    <w:rsid w:val="006851E3"/>
    <w:rsid w:val="0069392D"/>
    <w:rsid w:val="00695E62"/>
    <w:rsid w:val="006A4E18"/>
    <w:rsid w:val="006D3BF1"/>
    <w:rsid w:val="006D4595"/>
    <w:rsid w:val="006E7F43"/>
    <w:rsid w:val="006F1220"/>
    <w:rsid w:val="007012A0"/>
    <w:rsid w:val="007056BC"/>
    <w:rsid w:val="00731CB7"/>
    <w:rsid w:val="007523AF"/>
    <w:rsid w:val="0076614F"/>
    <w:rsid w:val="007774B4"/>
    <w:rsid w:val="00783CB2"/>
    <w:rsid w:val="007B181C"/>
    <w:rsid w:val="007B63E8"/>
    <w:rsid w:val="007C2B18"/>
    <w:rsid w:val="007C2B83"/>
    <w:rsid w:val="007D5C1F"/>
    <w:rsid w:val="007E2C45"/>
    <w:rsid w:val="007E7B0D"/>
    <w:rsid w:val="008009D7"/>
    <w:rsid w:val="00802109"/>
    <w:rsid w:val="00840F1F"/>
    <w:rsid w:val="008437DB"/>
    <w:rsid w:val="00880776"/>
    <w:rsid w:val="00884782"/>
    <w:rsid w:val="008A39B5"/>
    <w:rsid w:val="008A4934"/>
    <w:rsid w:val="008B04FF"/>
    <w:rsid w:val="008B089A"/>
    <w:rsid w:val="008E4F19"/>
    <w:rsid w:val="008F25F8"/>
    <w:rsid w:val="008F435B"/>
    <w:rsid w:val="00942AA5"/>
    <w:rsid w:val="009523A0"/>
    <w:rsid w:val="009578C4"/>
    <w:rsid w:val="0096024B"/>
    <w:rsid w:val="00960CEB"/>
    <w:rsid w:val="009710BD"/>
    <w:rsid w:val="009804E5"/>
    <w:rsid w:val="009B1656"/>
    <w:rsid w:val="009B3A06"/>
    <w:rsid w:val="009B5FB3"/>
    <w:rsid w:val="009D2B5B"/>
    <w:rsid w:val="009E2188"/>
    <w:rsid w:val="009E6810"/>
    <w:rsid w:val="009F0A28"/>
    <w:rsid w:val="009F2023"/>
    <w:rsid w:val="009F2A23"/>
    <w:rsid w:val="00A11739"/>
    <w:rsid w:val="00A127DF"/>
    <w:rsid w:val="00A1361D"/>
    <w:rsid w:val="00A17080"/>
    <w:rsid w:val="00A264EF"/>
    <w:rsid w:val="00A356B1"/>
    <w:rsid w:val="00A367CE"/>
    <w:rsid w:val="00A41934"/>
    <w:rsid w:val="00A458CD"/>
    <w:rsid w:val="00A6238D"/>
    <w:rsid w:val="00A77FF6"/>
    <w:rsid w:val="00A81D82"/>
    <w:rsid w:val="00A852F1"/>
    <w:rsid w:val="00AA559C"/>
    <w:rsid w:val="00AA7638"/>
    <w:rsid w:val="00AB5385"/>
    <w:rsid w:val="00AB7AA8"/>
    <w:rsid w:val="00B11BC7"/>
    <w:rsid w:val="00B15DE1"/>
    <w:rsid w:val="00B21E9C"/>
    <w:rsid w:val="00B226C3"/>
    <w:rsid w:val="00B41C11"/>
    <w:rsid w:val="00B800D6"/>
    <w:rsid w:val="00B819ED"/>
    <w:rsid w:val="00B8734E"/>
    <w:rsid w:val="00B93352"/>
    <w:rsid w:val="00B9497F"/>
    <w:rsid w:val="00BA1CD2"/>
    <w:rsid w:val="00BA6900"/>
    <w:rsid w:val="00BB640D"/>
    <w:rsid w:val="00BC44A3"/>
    <w:rsid w:val="00BD64D9"/>
    <w:rsid w:val="00BD6AFB"/>
    <w:rsid w:val="00BE42FA"/>
    <w:rsid w:val="00BE6D69"/>
    <w:rsid w:val="00BE754C"/>
    <w:rsid w:val="00BF0908"/>
    <w:rsid w:val="00BF6423"/>
    <w:rsid w:val="00C0072D"/>
    <w:rsid w:val="00C00B10"/>
    <w:rsid w:val="00C25B22"/>
    <w:rsid w:val="00C31064"/>
    <w:rsid w:val="00C56267"/>
    <w:rsid w:val="00C74732"/>
    <w:rsid w:val="00C762BF"/>
    <w:rsid w:val="00CA115A"/>
    <w:rsid w:val="00CA5749"/>
    <w:rsid w:val="00CB40D0"/>
    <w:rsid w:val="00CB602B"/>
    <w:rsid w:val="00CB7866"/>
    <w:rsid w:val="00CD7C9F"/>
    <w:rsid w:val="00CE31CF"/>
    <w:rsid w:val="00CE4625"/>
    <w:rsid w:val="00CE4E68"/>
    <w:rsid w:val="00CE5DA7"/>
    <w:rsid w:val="00CF1B77"/>
    <w:rsid w:val="00CF58DA"/>
    <w:rsid w:val="00D01A9A"/>
    <w:rsid w:val="00D0516E"/>
    <w:rsid w:val="00D16F49"/>
    <w:rsid w:val="00D21DFF"/>
    <w:rsid w:val="00D22B30"/>
    <w:rsid w:val="00D536AE"/>
    <w:rsid w:val="00D601BF"/>
    <w:rsid w:val="00D70A91"/>
    <w:rsid w:val="00D74022"/>
    <w:rsid w:val="00D80DF7"/>
    <w:rsid w:val="00DD3C3F"/>
    <w:rsid w:val="00E00C34"/>
    <w:rsid w:val="00E07916"/>
    <w:rsid w:val="00E146BD"/>
    <w:rsid w:val="00E1648F"/>
    <w:rsid w:val="00E377B9"/>
    <w:rsid w:val="00E65B7D"/>
    <w:rsid w:val="00E84C63"/>
    <w:rsid w:val="00E92400"/>
    <w:rsid w:val="00EC1C26"/>
    <w:rsid w:val="00EC618F"/>
    <w:rsid w:val="00ED10FF"/>
    <w:rsid w:val="00ED78ED"/>
    <w:rsid w:val="00EE6E26"/>
    <w:rsid w:val="00EF1B04"/>
    <w:rsid w:val="00EF3807"/>
    <w:rsid w:val="00EF4F5A"/>
    <w:rsid w:val="00EF6FCA"/>
    <w:rsid w:val="00F107D4"/>
    <w:rsid w:val="00F35CF0"/>
    <w:rsid w:val="00F439F9"/>
    <w:rsid w:val="00F671C2"/>
    <w:rsid w:val="00F70CFD"/>
    <w:rsid w:val="00F734D4"/>
    <w:rsid w:val="00F812AD"/>
    <w:rsid w:val="00F84323"/>
    <w:rsid w:val="00F95C0E"/>
    <w:rsid w:val="00FA28F7"/>
    <w:rsid w:val="00FA3772"/>
    <w:rsid w:val="00FB6078"/>
    <w:rsid w:val="00FC76EE"/>
    <w:rsid w:val="00FD07D0"/>
    <w:rsid w:val="00FD3C8E"/>
    <w:rsid w:val="00FE6311"/>
    <w:rsid w:val="7A14B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0F477"/>
  <w15:chartTrackingRefBased/>
  <w15:docId w15:val="{2DA5CA84-540C-4642-BD4B-7241FEE6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FCE"/>
  </w:style>
  <w:style w:type="paragraph" w:styleId="Heading1">
    <w:name w:val="heading 1"/>
    <w:basedOn w:val="Normal"/>
    <w:next w:val="Normal"/>
    <w:link w:val="Heading1Char"/>
    <w:uiPriority w:val="9"/>
    <w:qFormat/>
    <w:rsid w:val="00BF09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F09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90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F090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F090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F09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09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09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09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7) EPR Header"/>
    <w:basedOn w:val="Normal"/>
    <w:link w:val="HeaderChar"/>
    <w:unhideWhenUsed/>
    <w:rsid w:val="001E2800"/>
    <w:pPr>
      <w:tabs>
        <w:tab w:val="center" w:pos="4680"/>
        <w:tab w:val="right" w:pos="9360"/>
      </w:tabs>
    </w:pPr>
  </w:style>
  <w:style w:type="character" w:customStyle="1" w:styleId="HeaderChar">
    <w:name w:val="Header Char"/>
    <w:aliases w:val="(17) EPR Header Char"/>
    <w:basedOn w:val="DefaultParagraphFont"/>
    <w:link w:val="Header"/>
    <w:rsid w:val="001E2800"/>
    <w:rPr>
      <w:lang w:val="en"/>
    </w:rPr>
  </w:style>
  <w:style w:type="paragraph" w:styleId="Footer">
    <w:name w:val="footer"/>
    <w:basedOn w:val="Normal"/>
    <w:link w:val="FooterChar"/>
    <w:uiPriority w:val="99"/>
    <w:unhideWhenUsed/>
    <w:rsid w:val="001E2800"/>
    <w:pPr>
      <w:tabs>
        <w:tab w:val="center" w:pos="4680"/>
        <w:tab w:val="right" w:pos="9360"/>
      </w:tabs>
    </w:pPr>
  </w:style>
  <w:style w:type="character" w:customStyle="1" w:styleId="FooterChar">
    <w:name w:val="Footer Char"/>
    <w:basedOn w:val="DefaultParagraphFont"/>
    <w:link w:val="Footer"/>
    <w:uiPriority w:val="99"/>
    <w:rsid w:val="001E2800"/>
    <w:rPr>
      <w:lang w:val="en"/>
    </w:rPr>
  </w:style>
  <w:style w:type="table" w:styleId="TableGrid">
    <w:name w:val="Table Grid"/>
    <w:basedOn w:val="TableNormal"/>
    <w:uiPriority w:val="59"/>
    <w:rsid w:val="0065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09E2"/>
    <w:pPr>
      <w:ind w:left="720"/>
      <w:contextualSpacing/>
    </w:pPr>
  </w:style>
  <w:style w:type="paragraph" w:styleId="NormalWeb">
    <w:name w:val="Normal (Web)"/>
    <w:basedOn w:val="Normal"/>
    <w:uiPriority w:val="99"/>
    <w:unhideWhenUsed/>
    <w:rsid w:val="00252976"/>
    <w:pPr>
      <w:spacing w:before="100" w:beforeAutospacing="1" w:after="100" w:afterAutospacing="1"/>
    </w:pPr>
    <w:rPr>
      <w:rFonts w:ascii="Times New Roman" w:hAnsi="Times New Roman" w:cs="Times New Roman"/>
      <w:sz w:val="24"/>
      <w:szCs w:val="24"/>
      <w:lang w:eastAsia="en-GB"/>
    </w:rPr>
  </w:style>
  <w:style w:type="table" w:customStyle="1" w:styleId="TableGrid1">
    <w:name w:val="Table Grid1"/>
    <w:basedOn w:val="TableNormal"/>
    <w:next w:val="TableGrid"/>
    <w:uiPriority w:val="59"/>
    <w:rsid w:val="00BF090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908"/>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rsid w:val="00BF0908"/>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semiHidden/>
    <w:rsid w:val="00BF0908"/>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semiHidden/>
    <w:rsid w:val="00BF0908"/>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semiHidden/>
    <w:rsid w:val="00BF0908"/>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semiHidden/>
    <w:rsid w:val="00BF0908"/>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semiHidden/>
    <w:rsid w:val="00BF0908"/>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BF0908"/>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BF0908"/>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BF09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908"/>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BF09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908"/>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BF09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0908"/>
    <w:rPr>
      <w:i/>
      <w:iCs/>
      <w:color w:val="404040" w:themeColor="text1" w:themeTint="BF"/>
      <w:lang w:val="en"/>
    </w:rPr>
  </w:style>
  <w:style w:type="character" w:styleId="IntenseEmphasis">
    <w:name w:val="Intense Emphasis"/>
    <w:basedOn w:val="DefaultParagraphFont"/>
    <w:uiPriority w:val="21"/>
    <w:qFormat/>
    <w:rsid w:val="00BF0908"/>
    <w:rPr>
      <w:i/>
      <w:iCs/>
      <w:color w:val="365F91" w:themeColor="accent1" w:themeShade="BF"/>
    </w:rPr>
  </w:style>
  <w:style w:type="paragraph" w:styleId="IntenseQuote">
    <w:name w:val="Intense Quote"/>
    <w:basedOn w:val="Normal"/>
    <w:next w:val="Normal"/>
    <w:link w:val="IntenseQuoteChar"/>
    <w:uiPriority w:val="30"/>
    <w:qFormat/>
    <w:rsid w:val="00BF09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0908"/>
    <w:rPr>
      <w:i/>
      <w:iCs/>
      <w:color w:val="365F91" w:themeColor="accent1" w:themeShade="BF"/>
      <w:lang w:val="en"/>
    </w:rPr>
  </w:style>
  <w:style w:type="character" w:styleId="IntenseReference">
    <w:name w:val="Intense Reference"/>
    <w:basedOn w:val="DefaultParagraphFont"/>
    <w:uiPriority w:val="32"/>
    <w:qFormat/>
    <w:rsid w:val="00BF0908"/>
    <w:rPr>
      <w:b/>
      <w:bCs/>
      <w:smallCaps/>
      <w:color w:val="365F91" w:themeColor="accent1" w:themeShade="BF"/>
      <w:spacing w:val="5"/>
    </w:rPr>
  </w:style>
  <w:style w:type="paragraph" w:customStyle="1" w:styleId="CharChar2">
    <w:name w:val="Char Char2"/>
    <w:basedOn w:val="Normal"/>
    <w:rsid w:val="00BF0908"/>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BF09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908"/>
    <w:rPr>
      <w:rFonts w:ascii="Segoe UI" w:hAnsi="Segoe UI" w:cs="Segoe UI"/>
      <w:sz w:val="18"/>
      <w:szCs w:val="18"/>
      <w:lang w:val="en"/>
    </w:rPr>
  </w:style>
  <w:style w:type="character" w:styleId="PlaceholderText">
    <w:name w:val="Placeholder Text"/>
    <w:basedOn w:val="DefaultParagraphFont"/>
    <w:uiPriority w:val="99"/>
    <w:semiHidden/>
    <w:rsid w:val="00BF0908"/>
    <w:rPr>
      <w:color w:val="666666"/>
    </w:rPr>
  </w:style>
  <w:style w:type="paragraph" w:styleId="TOCHeading">
    <w:name w:val="TOC Heading"/>
    <w:basedOn w:val="Heading1"/>
    <w:next w:val="Normal"/>
    <w:uiPriority w:val="39"/>
    <w:unhideWhenUsed/>
    <w:qFormat/>
    <w:rsid w:val="00BF0908"/>
    <w:pPr>
      <w:spacing w:before="240" w:after="0" w:line="259" w:lineRule="auto"/>
      <w:outlineLvl w:val="9"/>
    </w:pPr>
    <w:rPr>
      <w:sz w:val="32"/>
      <w:szCs w:val="32"/>
    </w:rPr>
  </w:style>
  <w:style w:type="paragraph" w:styleId="TOC2">
    <w:name w:val="toc 2"/>
    <w:basedOn w:val="Normal"/>
    <w:next w:val="Normal"/>
    <w:autoRedefine/>
    <w:uiPriority w:val="39"/>
    <w:unhideWhenUsed/>
    <w:rsid w:val="00BF0908"/>
    <w:pPr>
      <w:tabs>
        <w:tab w:val="right" w:leader="dot" w:pos="9653"/>
      </w:tabs>
      <w:spacing w:after="100"/>
      <w:ind w:left="220"/>
      <w:jc w:val="both"/>
    </w:pPr>
  </w:style>
  <w:style w:type="character" w:styleId="Hyperlink">
    <w:name w:val="Hyperlink"/>
    <w:basedOn w:val="DefaultParagraphFont"/>
    <w:uiPriority w:val="99"/>
    <w:unhideWhenUsed/>
    <w:rsid w:val="00BF0908"/>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BF0908"/>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BF0908"/>
    <w:rPr>
      <w:kern w:val="2"/>
      <w:sz w:val="20"/>
      <w:szCs w:val="20"/>
      <w:lang w:val="en"/>
      <w14:ligatures w14:val="standardContextual"/>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BF0908"/>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BF0908"/>
    <w:pPr>
      <w:spacing w:after="160" w:line="240" w:lineRule="exact"/>
    </w:pPr>
    <w:rPr>
      <w:vertAlign w:val="superscript"/>
    </w:rPr>
  </w:style>
  <w:style w:type="paragraph" w:styleId="Caption">
    <w:name w:val="caption"/>
    <w:basedOn w:val="Normal"/>
    <w:next w:val="Normal"/>
    <w:uiPriority w:val="35"/>
    <w:unhideWhenUsed/>
    <w:qFormat/>
    <w:rsid w:val="00BF0908"/>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BF090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BF0908"/>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BF0908"/>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BF0908"/>
    <w:rPr>
      <w:lang w:val="en"/>
    </w:rPr>
  </w:style>
  <w:style w:type="character" w:customStyle="1" w:styleId="UnresolvedMention2">
    <w:name w:val="Unresolved Mention2"/>
    <w:basedOn w:val="DefaultParagraphFont"/>
    <w:uiPriority w:val="99"/>
    <w:semiHidden/>
    <w:unhideWhenUsed/>
    <w:rsid w:val="00BF0908"/>
    <w:rPr>
      <w:color w:val="605E5C"/>
      <w:shd w:val="clear" w:color="auto" w:fill="E1DFDD"/>
    </w:rPr>
  </w:style>
  <w:style w:type="paragraph" w:styleId="TOC1">
    <w:name w:val="toc 1"/>
    <w:basedOn w:val="Normal"/>
    <w:next w:val="Normal"/>
    <w:autoRedefine/>
    <w:uiPriority w:val="39"/>
    <w:unhideWhenUsed/>
    <w:rsid w:val="00BF0908"/>
    <w:pPr>
      <w:spacing w:after="100"/>
    </w:pPr>
  </w:style>
  <w:style w:type="character" w:customStyle="1" w:styleId="UnresolvedMention3">
    <w:name w:val="Unresolved Mention3"/>
    <w:basedOn w:val="DefaultParagraphFont"/>
    <w:uiPriority w:val="99"/>
    <w:semiHidden/>
    <w:unhideWhenUsed/>
    <w:rsid w:val="00BF0908"/>
    <w:rPr>
      <w:color w:val="605E5C"/>
      <w:shd w:val="clear" w:color="auto" w:fill="E1DFDD"/>
    </w:rPr>
  </w:style>
  <w:style w:type="character" w:customStyle="1" w:styleId="UnresolvedMention4">
    <w:name w:val="Unresolved Mention4"/>
    <w:basedOn w:val="DefaultParagraphFont"/>
    <w:uiPriority w:val="99"/>
    <w:semiHidden/>
    <w:unhideWhenUsed/>
    <w:rsid w:val="00BF0908"/>
    <w:rPr>
      <w:color w:val="605E5C"/>
      <w:shd w:val="clear" w:color="auto" w:fill="E1DFDD"/>
    </w:rPr>
  </w:style>
  <w:style w:type="table" w:customStyle="1" w:styleId="TableGrid2">
    <w:name w:val="Table Grid2"/>
    <w:basedOn w:val="TableNormal"/>
    <w:next w:val="TableGrid"/>
    <w:uiPriority w:val="59"/>
    <w:rsid w:val="00BF090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1B04"/>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EF1B04"/>
    <w:rPr>
      <w:rFonts w:ascii="Arial" w:eastAsia="Arial" w:hAnsi="Arial" w:cs="Arial"/>
      <w:sz w:val="20"/>
      <w:szCs w:val="20"/>
    </w:rPr>
  </w:style>
  <w:style w:type="paragraph" w:styleId="NoSpacing">
    <w:name w:val="No Spacing"/>
    <w:uiPriority w:val="1"/>
    <w:qFormat/>
    <w:rsid w:val="00633C1C"/>
  </w:style>
  <w:style w:type="table" w:customStyle="1" w:styleId="Koordinatnamreatabele1">
    <w:name w:val="Koordinatna mreža tabele1"/>
    <w:basedOn w:val="TableNormal"/>
    <w:next w:val="TableGrid"/>
    <w:uiPriority w:val="59"/>
    <w:rsid w:val="00233079"/>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0CFD"/>
  </w:style>
  <w:style w:type="character" w:styleId="CommentReference">
    <w:name w:val="annotation reference"/>
    <w:basedOn w:val="DefaultParagraphFont"/>
    <w:uiPriority w:val="99"/>
    <w:semiHidden/>
    <w:unhideWhenUsed/>
    <w:rsid w:val="00BE754C"/>
    <w:rPr>
      <w:sz w:val="16"/>
      <w:szCs w:val="16"/>
    </w:rPr>
  </w:style>
  <w:style w:type="paragraph" w:styleId="CommentText">
    <w:name w:val="annotation text"/>
    <w:basedOn w:val="Normal"/>
    <w:link w:val="CommentTextChar"/>
    <w:uiPriority w:val="99"/>
    <w:unhideWhenUsed/>
    <w:rsid w:val="00BE754C"/>
    <w:rPr>
      <w:sz w:val="20"/>
      <w:szCs w:val="20"/>
    </w:rPr>
  </w:style>
  <w:style w:type="character" w:customStyle="1" w:styleId="CommentTextChar">
    <w:name w:val="Comment Text Char"/>
    <w:basedOn w:val="DefaultParagraphFont"/>
    <w:link w:val="CommentText"/>
    <w:uiPriority w:val="99"/>
    <w:rsid w:val="00BE754C"/>
    <w:rPr>
      <w:sz w:val="20"/>
      <w:szCs w:val="20"/>
    </w:rPr>
  </w:style>
  <w:style w:type="paragraph" w:styleId="CommentSubject">
    <w:name w:val="annotation subject"/>
    <w:basedOn w:val="CommentText"/>
    <w:next w:val="CommentText"/>
    <w:link w:val="CommentSubjectChar"/>
    <w:uiPriority w:val="99"/>
    <w:semiHidden/>
    <w:unhideWhenUsed/>
    <w:rsid w:val="00BE754C"/>
    <w:rPr>
      <w:b/>
      <w:bCs/>
    </w:rPr>
  </w:style>
  <w:style w:type="character" w:customStyle="1" w:styleId="CommentSubjectChar">
    <w:name w:val="Comment Subject Char"/>
    <w:basedOn w:val="CommentTextChar"/>
    <w:link w:val="CommentSubject"/>
    <w:uiPriority w:val="99"/>
    <w:semiHidden/>
    <w:rsid w:val="00BE75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sme-csp.com/serbia/" TargetMode="External"/><Relationship Id="rId18" Type="http://schemas.openxmlformats.org/officeDocument/2006/relationships/hyperlink" Target="http://www.wbedif.eu/for-%20entrepreneurs/enterprise-expansion-%20fund-enef/" TargetMode="External"/><Relationship Id="rId26" Type="http://schemas.openxmlformats.org/officeDocument/2006/relationships/hyperlink" Target="http://www.wbedif.eu/for-%20entrepreneurs/enterprise-expansion-%20fund-enef/" TargetMode="External"/><Relationship Id="rId39" Type="http://schemas.openxmlformats.org/officeDocument/2006/relationships/hyperlink" Target="http://www.euzatebe.rs" TargetMode="External"/><Relationship Id="rId21" Type="http://schemas.openxmlformats.org/officeDocument/2006/relationships/hyperlink" Target="http://www.wbedif.eu/for-%20entrepreneurs/enterprise-expansion-%20fund-enef/" TargetMode="External"/><Relationship Id="rId34" Type="http://schemas.openxmlformats.org/officeDocument/2006/relationships/hyperlink" Target="mailto:Info.serbia@web-sme-csp.com" TargetMode="External"/><Relationship Id="rId42" Type="http://schemas.openxmlformats.org/officeDocument/2006/relationships/hyperlink" Target="mailto:mspp@privreda.gov.rs" TargetMode="External"/><Relationship Id="rId47" Type="http://schemas.openxmlformats.org/officeDocument/2006/relationships/hyperlink" Target="http://www.inovacionifond.rs" TargetMode="External"/><Relationship Id="rId50" Type="http://schemas.openxmlformats.org/officeDocument/2006/relationships/hyperlink" Target="https://www.een.r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bedif.eu/for-%20entrepreneurs/enterprise-expansion-%20fund-enef/" TargetMode="External"/><Relationship Id="rId29" Type="http://schemas.openxmlformats.org/officeDocument/2006/relationships/hyperlink" Target="https://webalkans.eu/en/contact-us/" TargetMode="External"/><Relationship Id="rId11" Type="http://schemas.openxmlformats.org/officeDocument/2006/relationships/hyperlink" Target="https://web-sme-csp.com/serbia/" TargetMode="External"/><Relationship Id="rId24" Type="http://schemas.openxmlformats.org/officeDocument/2006/relationships/hyperlink" Target="http://www.wbedif.eu/for-%20entrepreneurs/enterprise-expansion-%20fund-enef/" TargetMode="External"/><Relationship Id="rId32" Type="http://schemas.openxmlformats.org/officeDocument/2006/relationships/hyperlink" Target="http://www.ggf.lu" TargetMode="External"/><Relationship Id="rId37" Type="http://schemas.openxmlformats.org/officeDocument/2006/relationships/hyperlink" Target="http://www.eib.org" TargetMode="External"/><Relationship Id="rId40" Type="http://schemas.openxmlformats.org/officeDocument/2006/relationships/hyperlink" Target="https://www.eenergy-project.eu/" TargetMode="External"/><Relationship Id="rId45" Type="http://schemas.openxmlformats.org/officeDocument/2006/relationships/hyperlink" Target="http://www.ras.gov.rs"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jerkovic@web-sme-csp.com" TargetMode="External"/><Relationship Id="rId19" Type="http://schemas.openxmlformats.org/officeDocument/2006/relationships/hyperlink" Target="http://www.wbedif.eu/for-%20entrepreneurs/enterprise-expansion-%20fund-enef/" TargetMode="External"/><Relationship Id="rId31" Type="http://schemas.openxmlformats.org/officeDocument/2006/relationships/hyperlink" Target="mailto:gordana.puric@aikbanka.rs" TargetMode="External"/><Relationship Id="rId44" Type="http://schemas.openxmlformats.org/officeDocument/2006/relationships/hyperlink" Target="mailto:office@ras.gov.rs"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erbia@web-sme-csp.com" TargetMode="External"/><Relationship Id="rId14" Type="http://schemas.openxmlformats.org/officeDocument/2006/relationships/hyperlink" Target="https://www.wbif.eu" TargetMode="External"/><Relationship Id="rId22" Type="http://schemas.openxmlformats.org/officeDocument/2006/relationships/hyperlink" Target="http://www.wbedif.eu/for-%20entrepreneurs/enterprise-expansion-%20fund-enef/" TargetMode="External"/><Relationship Id="rId27" Type="http://schemas.openxmlformats.org/officeDocument/2006/relationships/hyperlink" Target="http://www.wbedif.eu/for-%20entrepreneurs/enterprise-expansion-%20fund-enef/" TargetMode="External"/><Relationship Id="rId30" Type="http://schemas.openxmlformats.org/officeDocument/2006/relationships/hyperlink" Target="https://ebrdgeff.com/serbia/rs/the-programme/the-facility/" TargetMode="External"/><Relationship Id="rId35" Type="http://schemas.openxmlformats.org/officeDocument/2006/relationships/hyperlink" Target="mailto:hubert.warsmann@wbif-ipf12.eu" TargetMode="External"/><Relationship Id="rId43" Type="http://schemas.openxmlformats.org/officeDocument/2006/relationships/hyperlink" Target="http://www.privreda.gov.rs/" TargetMode="External"/><Relationship Id="rId48" Type="http://schemas.openxmlformats.org/officeDocument/2006/relationships/hyperlink" Target="mailto:graovacm@ebrd.com" TargetMode="External"/><Relationship Id="rId56" Type="http://schemas.openxmlformats.org/officeDocument/2006/relationships/theme" Target="theme/theme1.xml"/><Relationship Id="rId8" Type="http://schemas.openxmlformats.org/officeDocument/2006/relationships/hyperlink" Target="mailto:knowhowserbia@ebrd.com" TargetMode="External"/><Relationship Id="rId51" Type="http://schemas.openxmlformats.org/officeDocument/2006/relationships/hyperlink" Target="mailto:eu@pks.rs" TargetMode="External"/><Relationship Id="rId3" Type="http://schemas.openxmlformats.org/officeDocument/2006/relationships/styles" Target="styles.xml"/><Relationship Id="rId12" Type="http://schemas.openxmlformats.org/officeDocument/2006/relationships/hyperlink" Target="mailto:info.servia@web-sme-csp.com" TargetMode="External"/><Relationship Id="rId17" Type="http://schemas.openxmlformats.org/officeDocument/2006/relationships/hyperlink" Target="http://www.wbedif.eu/for-%20entrepreneurs/enterprise-expansion-%20fund-enef/" TargetMode="External"/><Relationship Id="rId25" Type="http://schemas.openxmlformats.org/officeDocument/2006/relationships/hyperlink" Target="http://www.wbedif.eu/for-%20entrepreneurs/enterprise-expansion-%20fund-enef/" TargetMode="External"/><Relationship Id="rId33" Type="http://schemas.openxmlformats.org/officeDocument/2006/relationships/hyperlink" Target="mailto:Aleksandar.Kovacevic@bancaintesa.rs" TargetMode="External"/><Relationship Id="rId38" Type="http://schemas.openxmlformats.org/officeDocument/2006/relationships/hyperlink" Target="https://zelena-agenda.euzatebe.rs/rs/konkursi" TargetMode="External"/><Relationship Id="rId46" Type="http://schemas.openxmlformats.org/officeDocument/2006/relationships/hyperlink" Target="mailto:office@inovacionifond.rs" TargetMode="External"/><Relationship Id="rId20" Type="http://schemas.openxmlformats.org/officeDocument/2006/relationships/hyperlink" Target="http://www.wbedif.eu/for-%20entrepreneurs/enterprise-expansion-%20fund-enef/" TargetMode="External"/><Relationship Id="rId41" Type="http://schemas.openxmlformats.org/officeDocument/2006/relationships/hyperlink" Target="https://eenergy.grantplatform.com/"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graovacm@ebrd.com" TargetMode="External"/><Relationship Id="rId23" Type="http://schemas.openxmlformats.org/officeDocument/2006/relationships/hyperlink" Target="http://www.wbedif.eu/for-%20entrepreneurs/enterprise-expansion-%20fund-enef/" TargetMode="External"/><Relationship Id="rId28" Type="http://schemas.openxmlformats.org/officeDocument/2006/relationships/hyperlink" Target="http://www.wbedif.eu/for-%20entrepreneurs/enterprise-expansion-%20fund-enef/" TargetMode="External"/><Relationship Id="rId36" Type="http://schemas.openxmlformats.org/officeDocument/2006/relationships/hyperlink" Target="mailto:ENEST-WBIF@ec.europa.eu" TargetMode="External"/><Relationship Id="rId49" Type="http://schemas.openxmlformats.org/officeDocument/2006/relationships/hyperlink" Target="https://www.een.rs/kontak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F6554-A022-4CCF-8230-A2E2D160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3785</Words>
  <Characters>21580</Characters>
  <Application>Microsoft Office Word</Application>
  <DocSecurity>0</DocSecurity>
  <Lines>179</Lines>
  <Paragraphs>50</Paragraphs>
  <ScaleCrop>false</ScaleCrop>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47</cp:revision>
  <cp:lastPrinted>2025-03-05T11:06:00Z</cp:lastPrinted>
  <dcterms:created xsi:type="dcterms:W3CDTF">2025-07-16T22:00:00Z</dcterms:created>
  <dcterms:modified xsi:type="dcterms:W3CDTF">2025-07-23T11:24:00Z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1a90de8bc0b0266ef67fcfbcb7dafb4773c9a3371dbb67c51e3c878b127bf78b</vt:lpwstr>
  </property>
</Properties>
</file>